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sz w:val="60"/>
          <w:szCs w:val="60"/>
        </w:rPr>
      </w:pPr>
      <w:r>
        <w:rPr>
          <w:rFonts w:hint="eastAsia" w:ascii="宋体" w:hAnsi="宋体"/>
          <w:sz w:val="60"/>
          <w:szCs w:val="60"/>
        </w:rPr>
      </w:r>
      <w:r/>
    </w:p>
    <w:p>
      <w:pPr>
        <w:jc w:val="center"/>
        <w:rPr>
          <w:rFonts w:hint="eastAsia" w:ascii="宋体" w:hAnsi="宋体"/>
          <w:b/>
          <w:bCs/>
          <w:sz w:val="60"/>
          <w:szCs w:val="60"/>
        </w:rPr>
      </w:pPr>
      <w:r>
        <w:rPr>
          <w:rFonts w:hint="eastAsia" w:ascii="宋体" w:hAnsi="宋体"/>
          <w:b/>
          <w:bCs/>
          <w:sz w:val="60"/>
          <w:szCs w:val="60"/>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jc w:val="center"/>
        <w:rPr>
          <w:rFonts w:hint="eastAsia" w:ascii="宋体" w:hAnsi="宋体"/>
          <w:b/>
          <w:bCs/>
          <w:sz w:val="60"/>
          <w:szCs w:val="60"/>
        </w:rPr>
      </w:pPr>
      <w:r>
        <w:rPr>
          <w:rFonts w:hint="eastAsia" w:ascii="宋体" w:hAnsi="宋体"/>
          <w:b/>
          <w:bCs/>
          <w:sz w:val="60"/>
          <w:szCs w:val="60"/>
        </w:rPr>
        <w:t xml:space="preserve">公</w:t>
      </w:r>
      <w:r>
        <w:rPr>
          <w:rFonts w:hint="eastAsia" w:ascii="宋体" w:hAnsi="宋体"/>
          <w:b/>
          <w:bCs/>
          <w:sz w:val="60"/>
          <w:szCs w:val="60"/>
        </w:rPr>
        <w:t xml:space="preserve"> </w:t>
      </w:r>
      <w:r>
        <w:rPr>
          <w:rFonts w:hint="eastAsia" w:ascii="宋体" w:hAnsi="宋体"/>
          <w:b/>
          <w:bCs/>
          <w:sz w:val="60"/>
          <w:szCs w:val="60"/>
        </w:rPr>
        <w:t xml:space="preserve">开</w:t>
      </w:r>
      <w:r>
        <w:rPr>
          <w:rFonts w:hint="eastAsia" w:ascii="宋体" w:hAnsi="宋体"/>
          <w:b/>
          <w:bCs/>
          <w:sz w:val="60"/>
          <w:szCs w:val="60"/>
        </w:rPr>
        <w:t xml:space="preserve"> </w:t>
      </w:r>
      <w:r>
        <w:rPr>
          <w:rFonts w:ascii="宋体" w:hAnsi="宋体"/>
          <w:b/>
          <w:bCs/>
          <w:sz w:val="60"/>
          <w:szCs w:val="60"/>
        </w:rPr>
        <w:t xml:space="preserve">招</w:t>
      </w:r>
      <w:r>
        <w:rPr>
          <w:rFonts w:hint="eastAsia" w:ascii="宋体" w:hAnsi="宋体"/>
          <w:b/>
          <w:bCs/>
          <w:sz w:val="60"/>
          <w:szCs w:val="60"/>
        </w:rPr>
        <w:t xml:space="preserve"> </w:t>
      </w:r>
      <w:r>
        <w:rPr>
          <w:rFonts w:ascii="宋体" w:hAnsi="宋体"/>
          <w:b/>
          <w:bCs/>
          <w:sz w:val="60"/>
          <w:szCs w:val="60"/>
        </w:rPr>
        <w:t xml:space="preserve">标</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江苏理工学院武进绿建区协同创新园新建工程二期项目46号楼厨房设备采购（二次）</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JSZC-320412-XYCX-G2025-0019</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常州市武进绿色建筑产业集聚示范区管理委员会</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常州新</w:t>
      </w:r>
      <w:r>
        <w:rPr>
          <w:rFonts w:hint="eastAsia" w:ascii="宋体" w:hAnsi="宋体"/>
          <w:bCs/>
          <w:sz w:val="36"/>
          <w:szCs w:val="36"/>
        </w:rPr>
        <w:t xml:space="preserve">一</w:t>
      </w:r>
      <w:r>
        <w:rPr>
          <w:rFonts w:hint="eastAsia" w:ascii="宋体" w:hAnsi="宋体"/>
          <w:bCs/>
          <w:sz w:val="36"/>
          <w:szCs w:val="36"/>
        </w:rPr>
        <w:t xml:space="preserve">诚项目管理有限公司</w:t>
      </w:r>
      <w:r>
        <w:rPr>
          <w:rFonts w:ascii="宋体" w:hAnsi="宋体"/>
          <w:bCs/>
          <w:sz w:val="36"/>
          <w:szCs w:val="36"/>
        </w:rPr>
        <w:t xml:space="preserve"> </w:t>
      </w:r>
      <w:r/>
    </w:p>
    <w:p>
      <w:pPr>
        <w:pStyle w:val="106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64"/>
        <w:jc w:val="center"/>
        <w:rPr>
          <w:rFonts w:hint="eastAsia"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rPr>
        <w:t xml:space="preserve">5</w:t>
      </w:r>
      <w:r>
        <w:rPr>
          <w:rFonts w:hint="eastAsia" w:ascii="宋体" w:hAnsi="宋体" w:cs="Times New Roman"/>
          <w:bCs/>
          <w:color w:val="auto"/>
          <w:sz w:val="36"/>
          <w:szCs w:val="36"/>
        </w:rPr>
        <w:t xml:space="preserve">年</w:t>
      </w:r>
      <w:r>
        <w:rPr>
          <w:rFonts w:hint="eastAsia" w:ascii="宋体" w:hAnsi="宋体" w:cs="Times New Roman"/>
          <w:bCs/>
          <w:color w:val="auto"/>
          <w:sz w:val="36"/>
          <w:szCs w:val="36"/>
        </w:rPr>
        <w:t xml:space="preserve">10</w:t>
      </w:r>
      <w:r>
        <w:rPr>
          <w:rFonts w:hint="eastAsia" w:ascii="宋体" w:hAnsi="宋体" w:cs="Times New Roman"/>
          <w:bCs/>
          <w:color w:val="auto"/>
          <w:sz w:val="36"/>
          <w:szCs w:val="36"/>
        </w:rPr>
        <w:t xml:space="preserve">月</w:t>
      </w:r>
      <w:r/>
    </w:p>
    <w:p>
      <w:pPr>
        <w:pStyle w:val="106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6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064"/>
        <w:jc w:val="center"/>
        <w:rPr>
          <w:rFonts w:hint="eastAsia" w:ascii="宋体" w:hAnsi="宋体" w:cs="Times New Roman"/>
          <w:b/>
          <w:color w:val="auto"/>
          <w:sz w:val="36"/>
          <w:szCs w:val="36"/>
        </w:rPr>
      </w:pPr>
      <w:r>
        <w:rPr>
          <w:rFonts w:hint="eastAsia" w:ascii="宋体" w:hAnsi="宋体" w:cs="Times New Roman"/>
          <w:b/>
          <w:color w:val="auto"/>
          <w:sz w:val="36"/>
          <w:szCs w:val="36"/>
        </w:rPr>
        <w:t xml:space="preserve">目录</w:t>
      </w:r>
      <w:r/>
    </w:p>
    <w:p>
      <w:pPr>
        <w:pStyle w:val="1064"/>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312"/>
        <w:spacing w:line="480" w:lineRule="auto"/>
        <w:tabs>
          <w:tab w:val="right" w:pos="9062" w:leader="dot"/>
        </w:tabs>
        <w:rPr>
          <w:rFonts w:hint="eastAsia" w:ascii="宋体" w:hAnsi="宋体" w:cstheme="minorBidi"/>
          <w:sz w:val="28"/>
          <w:szCs w:val="32"/>
          <w14:ligatures w14:val="standardContextual"/>
        </w:rPr>
      </w:pPr>
      <w:r>
        <w:rPr>
          <w:rFonts w:ascii="宋体" w:hAnsi="宋体"/>
        </w:rPr>
        <w:fldChar w:fldCharType="begin"/>
      </w:r>
      <w:r>
        <w:rPr>
          <w:rFonts w:ascii="宋体" w:hAnsi="宋体"/>
        </w:rPr>
        <w:instrText xml:space="preserve"> TOC \o "1-3" \h \z \u </w:instrText>
      </w:r>
      <w:r>
        <w:rPr>
          <w:rFonts w:ascii="宋体" w:hAnsi="宋体"/>
        </w:rPr>
        <w:fldChar w:fldCharType="separate"/>
      </w:r>
      <w:hyperlink w:tooltip="#_Toc197636598" w:anchor="_Toc197636598" w:history="1">
        <w:r>
          <w:rPr>
            <w:rStyle w:val="1130"/>
            <w:rFonts w:hint="eastAsia" w:ascii="宋体" w:hAnsi="宋体"/>
            <w:b/>
            <w:color w:val="auto"/>
            <w:sz w:val="24"/>
            <w:szCs w:val="32"/>
          </w:rPr>
          <w:t xml:space="preserve">第一章   投标邀请</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_Toc197636598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1</w:t>
        </w:r>
        <w:r>
          <w:rPr>
            <w:rFonts w:hint="eastAsia" w:ascii="宋体" w:hAnsi="宋体"/>
            <w:sz w:val="24"/>
            <w:szCs w:val="32"/>
          </w:rPr>
          <w:fldChar w:fldCharType="end"/>
        </w:r>
      </w:hyperlink>
      <w:r/>
      <w:r/>
    </w:p>
    <w:p>
      <w:pPr>
        <w:pStyle w:val="1312"/>
        <w:spacing w:line="480" w:lineRule="auto"/>
        <w:tabs>
          <w:tab w:val="right" w:pos="9062" w:leader="dot"/>
        </w:tabs>
        <w:rPr>
          <w:rFonts w:hint="eastAsia" w:ascii="宋体" w:hAnsi="宋体" w:cstheme="minorBidi"/>
          <w:sz w:val="28"/>
          <w:szCs w:val="32"/>
          <w14:ligatures w14:val="standardContextual"/>
        </w:rPr>
      </w:pPr>
      <w:r/>
      <w:hyperlink w:tooltip="#_Toc197636605" w:anchor="_Toc197636605" w:history="1">
        <w:r>
          <w:rPr>
            <w:rStyle w:val="1130"/>
            <w:rFonts w:hint="eastAsia" w:ascii="宋体" w:hAnsi="宋体"/>
            <w:b/>
            <w:color w:val="auto"/>
            <w:sz w:val="24"/>
            <w:szCs w:val="32"/>
          </w:rPr>
          <w:t xml:space="preserve">第二章   投标人须知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_Toc197636605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4</w:t>
        </w:r>
        <w:r>
          <w:rPr>
            <w:rFonts w:hint="eastAsia" w:ascii="宋体" w:hAnsi="宋体"/>
            <w:sz w:val="24"/>
            <w:szCs w:val="32"/>
          </w:rPr>
          <w:fldChar w:fldCharType="end"/>
        </w:r>
      </w:hyperlink>
      <w:r/>
      <w:r/>
    </w:p>
    <w:p>
      <w:pPr>
        <w:pStyle w:val="1312"/>
        <w:spacing w:line="480" w:lineRule="auto"/>
        <w:tabs>
          <w:tab w:val="right" w:pos="9062" w:leader="dot"/>
        </w:tabs>
        <w:rPr>
          <w:rFonts w:hint="eastAsia" w:ascii="宋体" w:hAnsi="宋体" w:cstheme="minorBidi"/>
          <w:sz w:val="28"/>
          <w:szCs w:val="32"/>
          <w14:ligatures w14:val="standardContextual"/>
        </w:rPr>
      </w:pPr>
      <w:r/>
      <w:hyperlink w:tooltip="#_Toc197636615" w:anchor="_Toc197636615" w:history="1">
        <w:r>
          <w:rPr>
            <w:rStyle w:val="1130"/>
            <w:rFonts w:hint="eastAsia" w:ascii="宋体" w:hAnsi="宋体"/>
            <w:b/>
            <w:color w:val="auto"/>
            <w:sz w:val="24"/>
            <w:szCs w:val="32"/>
          </w:rPr>
          <w:t xml:space="preserve">第三章  资格审查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_Toc197636615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23</w:t>
        </w:r>
        <w:r>
          <w:rPr>
            <w:rFonts w:hint="eastAsia" w:ascii="宋体" w:hAnsi="宋体"/>
            <w:sz w:val="24"/>
            <w:szCs w:val="32"/>
          </w:rPr>
          <w:fldChar w:fldCharType="end"/>
        </w:r>
      </w:hyperlink>
      <w:r/>
      <w:r/>
    </w:p>
    <w:p>
      <w:pPr>
        <w:pStyle w:val="1312"/>
        <w:spacing w:line="480" w:lineRule="auto"/>
        <w:tabs>
          <w:tab w:val="right" w:pos="9062" w:leader="dot"/>
        </w:tabs>
        <w:rPr>
          <w:rFonts w:hint="eastAsia" w:ascii="宋体" w:hAnsi="宋体" w:cstheme="minorBidi"/>
          <w:sz w:val="28"/>
          <w:szCs w:val="32"/>
          <w14:ligatures w14:val="standardContextual"/>
        </w:rPr>
      </w:pPr>
      <w:r/>
      <w:hyperlink w:tooltip="#_Toc197636622" w:anchor="_Toc197636622" w:history="1">
        <w:r>
          <w:rPr>
            <w:rStyle w:val="1130"/>
            <w:rFonts w:hint="eastAsia" w:ascii="宋体" w:hAnsi="宋体"/>
            <w:b/>
            <w:color w:val="auto"/>
            <w:sz w:val="24"/>
            <w:szCs w:val="32"/>
          </w:rPr>
          <w:t xml:space="preserve">第四章   评标程序、评标方法和评标标准</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_Toc197636622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25</w:t>
        </w:r>
        <w:r>
          <w:rPr>
            <w:rFonts w:hint="eastAsia" w:ascii="宋体" w:hAnsi="宋体"/>
            <w:sz w:val="24"/>
            <w:szCs w:val="32"/>
          </w:rPr>
          <w:fldChar w:fldCharType="end"/>
        </w:r>
      </w:hyperlink>
      <w:r/>
      <w:r/>
    </w:p>
    <w:p>
      <w:pPr>
        <w:pStyle w:val="1312"/>
        <w:spacing w:line="480" w:lineRule="auto"/>
        <w:tabs>
          <w:tab w:val="right" w:pos="9062" w:leader="dot"/>
        </w:tabs>
        <w:rPr>
          <w:rFonts w:hint="eastAsia" w:ascii="宋体" w:hAnsi="宋体" w:cstheme="minorBidi"/>
          <w:sz w:val="28"/>
          <w:szCs w:val="32"/>
          <w14:ligatures w14:val="standardContextual"/>
        </w:rPr>
      </w:pPr>
      <w:r/>
      <w:hyperlink w:tooltip="#_Toc197636631" w:anchor="_Toc197636631" w:history="1">
        <w:r>
          <w:rPr>
            <w:rStyle w:val="1130"/>
            <w:rFonts w:hint="eastAsia" w:ascii="宋体" w:hAnsi="宋体"/>
            <w:b/>
            <w:color w:val="auto"/>
            <w:sz w:val="24"/>
            <w:szCs w:val="32"/>
          </w:rPr>
          <w:t xml:space="preserve">第五章   采购需求</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_Toc197636631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31</w:t>
        </w:r>
        <w:r>
          <w:rPr>
            <w:rFonts w:hint="eastAsia" w:ascii="宋体" w:hAnsi="宋体"/>
            <w:sz w:val="24"/>
            <w:szCs w:val="32"/>
          </w:rPr>
          <w:fldChar w:fldCharType="end"/>
        </w:r>
      </w:hyperlink>
      <w:r/>
      <w:r/>
    </w:p>
    <w:p>
      <w:pPr>
        <w:pStyle w:val="1312"/>
        <w:spacing w:line="480" w:lineRule="auto"/>
        <w:tabs>
          <w:tab w:val="right" w:pos="9062" w:leader="dot"/>
        </w:tabs>
        <w:rPr>
          <w:rFonts w:hint="eastAsia" w:ascii="宋体" w:hAnsi="宋体" w:cstheme="minorBidi"/>
          <w:sz w:val="28"/>
          <w:szCs w:val="32"/>
          <w14:ligatures w14:val="standardContextual"/>
        </w:rPr>
      </w:pPr>
      <w:r/>
      <w:hyperlink w:tooltip="#_Toc197636632" w:anchor="_Toc197636632" w:history="1">
        <w:r>
          <w:rPr>
            <w:rStyle w:val="1130"/>
            <w:rFonts w:hint="eastAsia" w:ascii="宋体" w:hAnsi="宋体"/>
            <w:b/>
            <w:color w:val="auto"/>
            <w:sz w:val="24"/>
            <w:szCs w:val="32"/>
          </w:rPr>
          <w:t xml:space="preserve">第六章   拟签订的合同文本</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39</w:t>
        </w:r>
        <w:r>
          <w:rPr>
            <w:rFonts w:hint="eastAsia" w:ascii="宋体" w:hAnsi="宋体"/>
            <w:sz w:val="24"/>
            <w:szCs w:val="32"/>
          </w:rPr>
          <w:fldChar w:fldCharType="end"/>
        </w:r>
      </w:hyperlink>
      <w:r/>
      <w:r/>
    </w:p>
    <w:p>
      <w:pPr>
        <w:pStyle w:val="1312"/>
        <w:spacing w:line="480" w:lineRule="auto"/>
        <w:tabs>
          <w:tab w:val="right" w:pos="9062" w:leader="dot"/>
        </w:tabs>
        <w:rPr>
          <w:rFonts w:hint="eastAsia" w:ascii="宋体" w:hAnsi="宋体" w:cstheme="minorBidi"/>
          <w:sz w:val="28"/>
          <w:szCs w:val="32"/>
          <w14:ligatures w14:val="standardContextual"/>
        </w:rPr>
      </w:pPr>
      <w:r/>
      <w:hyperlink w:tooltip="#_Toc197636633" w:anchor="_Toc197636633" w:history="1">
        <w:r>
          <w:rPr>
            <w:rStyle w:val="1130"/>
            <w:rFonts w:hint="eastAsia" w:ascii="宋体" w:hAnsi="宋体"/>
            <w:b/>
            <w:color w:val="auto"/>
            <w:sz w:val="24"/>
            <w:szCs w:val="32"/>
          </w:rPr>
          <w:t xml:space="preserve">第七章   投标文件的组成及提交须知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_Toc197636633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45</w:t>
        </w:r>
        <w:r>
          <w:rPr>
            <w:rFonts w:hint="eastAsia" w:ascii="宋体" w:hAnsi="宋体"/>
            <w:sz w:val="24"/>
            <w:szCs w:val="32"/>
          </w:rPr>
          <w:fldChar w:fldCharType="end"/>
        </w:r>
      </w:hyperlink>
      <w:r/>
      <w:r/>
    </w:p>
    <w:p>
      <w:pPr>
        <w:pStyle w:val="1312"/>
        <w:spacing w:line="480" w:lineRule="auto"/>
        <w:tabs>
          <w:tab w:val="right" w:pos="9062" w:leader="dot"/>
        </w:tabs>
        <w:rPr>
          <w:rFonts w:hint="eastAsia" w:ascii="宋体" w:hAnsi="宋体" w:cstheme="minorBidi"/>
          <w:sz w:val="28"/>
          <w:szCs w:val="32"/>
          <w14:ligatures w14:val="standardContextual"/>
        </w:rPr>
      </w:pPr>
      <w:r/>
      <w:hyperlink w:tooltip="#_Toc197636639" w:anchor="_Toc197636639" w:history="1">
        <w:r>
          <w:rPr>
            <w:rStyle w:val="1130"/>
            <w:rFonts w:hint="eastAsia" w:ascii="宋体" w:hAnsi="宋体"/>
            <w:b/>
            <w:color w:val="auto"/>
            <w:sz w:val="24"/>
            <w:szCs w:val="32"/>
          </w:rPr>
          <w:t xml:space="preserve">第八章   投标文件格式</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_Toc197636639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46</w:t>
        </w:r>
        <w:r>
          <w:rPr>
            <w:rFonts w:hint="eastAsia" w:ascii="宋体" w:hAnsi="宋体"/>
            <w:sz w:val="24"/>
            <w:szCs w:val="32"/>
          </w:rPr>
          <w:fldChar w:fldCharType="end"/>
        </w:r>
      </w:hyperlink>
      <w:r/>
      <w:r/>
    </w:p>
    <w:p>
      <w:pPr>
        <w:pStyle w:val="1314"/>
        <w:ind w:left="0"/>
        <w:spacing w:line="480" w:lineRule="auto"/>
        <w:tabs>
          <w:tab w:val="right" w:pos="9062" w:leader="dot"/>
        </w:tabs>
        <w:rPr>
          <w:rFonts w:hint="eastAsia" w:ascii="宋体" w:hAnsi="宋体" w:cstheme="minorBidi"/>
          <w:sz w:val="28"/>
          <w:szCs w:val="32"/>
          <w14:ligatures w14:val="standardContextual"/>
        </w:rPr>
      </w:pPr>
      <w:r>
        <w:rPr>
          <w:rFonts w:hint="eastAsia" w:ascii="宋体" w:hAnsi="宋体" w:cstheme="minorBidi"/>
          <w:sz w:val="28"/>
          <w:szCs w:val="32"/>
          <w14:ligatures w14:val="standardContextual"/>
        </w:rPr>
      </w:r>
      <w:r/>
    </w:p>
    <w:p>
      <w:pPr>
        <w:rPr>
          <w:rFonts w:hint="eastAsia" w:ascii="宋体" w:hAnsi="宋体"/>
        </w:rPr>
      </w:pPr>
      <w:r>
        <w:rPr>
          <w:rFonts w:ascii="宋体" w:hAnsi="宋体"/>
          <w:b/>
          <w:bCs/>
          <w:lang w:val="zh-CN"/>
        </w:rPr>
        <w:fldChar w:fldCharType="end"/>
      </w:r>
      <w:r/>
    </w:p>
    <w:p>
      <w:pPr>
        <w:pStyle w:val="1105"/>
        <w:spacing w:line="360" w:lineRule="auto"/>
        <w:rPr>
          <w:rFonts w:hint="eastAsia"/>
          <w:b w:val="0"/>
          <w:sz w:val="21"/>
          <w:szCs w:val="22"/>
        </w:rPr>
      </w:pPr>
      <w:r>
        <w:rPr>
          <w:rFonts w:hint="eastAsia"/>
          <w:b w:val="0"/>
          <w:sz w:val="21"/>
          <w:szCs w:val="22"/>
        </w:rPr>
      </w:r>
      <w:r/>
    </w:p>
    <w:p>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jc w:val="center"/>
        <w:spacing w:line="360" w:lineRule="auto"/>
        <w:rPr>
          <w:rFonts w:hint="eastAsia" w:ascii="宋体" w:hAnsi="宋体"/>
          <w:b/>
          <w:sz w:val="36"/>
          <w:szCs w:val="36"/>
        </w:rPr>
        <w:sectPr>
          <w:headerReference w:type="default" r:id="rId9"/>
          <w:headerReference w:type="first" r:id="rId10"/>
          <w:footerReference w:type="default" r:id="rId16"/>
          <w:footerReference w:type="first" r:id="rId17"/>
          <w:footnotePr/>
          <w:endnotePr/>
          <w:type w:val="nextPage"/>
          <w:pgSz w:w="11907" w:h="16840" w:orient="portrait"/>
          <w:pgMar w:top="1417" w:right="1134" w:bottom="1417" w:left="1701" w:header="851" w:footer="850" w:gutter="0"/>
          <w:pgNumType w:start="1"/>
          <w:cols w:num="1" w:sep="0" w:space="720" w:equalWidth="1"/>
          <w:docGrid w:linePitch="360"/>
        </w:sectPr>
        <w:outlineLvl w:val="0"/>
      </w:pPr>
      <w:r/>
      <w:bookmarkStart w:id="0" w:name="_Toc99301419"/>
      <w:r/>
      <w:bookmarkStart w:id="1" w:name="_Toc152683373"/>
      <w:r/>
      <w:r/>
    </w:p>
    <w:p>
      <w:pPr>
        <w:jc w:val="center"/>
        <w:spacing w:line="360" w:lineRule="auto"/>
        <w:rPr>
          <w:rFonts w:hint="eastAsia" w:ascii="宋体" w:hAnsi="宋体"/>
          <w:b/>
          <w:sz w:val="36"/>
          <w:szCs w:val="36"/>
        </w:rPr>
        <w:outlineLvl w:val="0"/>
      </w:pPr>
      <w:r/>
      <w:bookmarkStart w:id="2" w:name="_Toc197636598"/>
      <w:r>
        <w:rPr>
          <w:rFonts w:ascii="宋体" w:hAnsi="宋体"/>
          <w:b/>
          <w:sz w:val="36"/>
          <w:szCs w:val="36"/>
        </w:rPr>
        <w:t xml:space="preserve">第一章   投标邀请</w:t>
      </w:r>
      <w:bookmarkEnd w:id="0"/>
      <w:r/>
      <w:bookmarkEnd w:id="1"/>
      <w:r/>
      <w:bookmarkEnd w:id="2"/>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bookmarkStart w:id="3" w:name="_Toc28359079"/>
      <w:r/>
      <w:bookmarkStart w:id="4" w:name="_Toc35393790"/>
      <w:r/>
      <w:bookmarkStart w:id="5" w:name="_Toc28359002"/>
      <w:r/>
      <w:bookmarkStart w:id="6" w:name="_Toc35393621"/>
      <w:r/>
      <w:bookmarkStart w:id="7" w:name="_Hlk24379207"/>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江苏理工学院武进绿建区协同创新园新建工程二期项目46号楼厨房设备采购（二次）</w:t>
      </w:r>
      <w:r>
        <w:rPr>
          <w:rFonts w:hint="eastAsia" w:ascii="宋体" w:hAnsi="宋体"/>
          <w:sz w:val="24"/>
        </w:rPr>
        <w:t xml:space="preserve">招标项目的潜在投标人可在</w:t>
      </w:r>
      <w:r>
        <w:rPr>
          <w:rFonts w:hint="eastAsia" w:ascii="宋体" w:hAnsi="宋体"/>
          <w:sz w:val="24"/>
          <w:u w:val="single"/>
        </w:rPr>
        <w:t xml:space="preserve">“</w:t>
      </w:r>
      <w:r>
        <w:rPr>
          <w:rFonts w:hint="eastAsia" w:ascii="宋体" w:hAnsi="宋体"/>
          <w:sz w:val="24"/>
          <w:u w:val="single"/>
        </w:rPr>
        <w:t xml:space="preserve">苏</w:t>
      </w:r>
      <w:r>
        <w:rPr>
          <w:rFonts w:hint="eastAsia" w:ascii="宋体" w:hAnsi="宋体"/>
          <w:sz w:val="24"/>
          <w:u w:val="single"/>
        </w:rPr>
        <w:t xml:space="preserve">采云</w:t>
      </w:r>
      <w:r>
        <w:rPr>
          <w:rFonts w:hint="eastAsia" w:ascii="宋体" w:hAnsi="宋体"/>
          <w:sz w:val="24"/>
          <w:u w:val="single"/>
        </w:rPr>
        <w:t xml:space="preserve">”</w:t>
      </w:r>
      <w:r>
        <w:rPr>
          <w:rFonts w:hint="eastAsia" w:ascii="宋体" w:hAnsi="宋体"/>
          <w:sz w:val="24"/>
          <w:u w:val="single"/>
        </w:rPr>
        <w:t xml:space="preserve">平台</w:t>
      </w:r>
      <w:r>
        <w:rPr>
          <w:rFonts w:hint="eastAsia" w:ascii="宋体" w:hAnsi="宋体"/>
          <w:sz w:val="24"/>
          <w:u w:val="single"/>
        </w:rPr>
        <w:t xml:space="preserve">自行免费下载</w:t>
      </w:r>
      <w:r>
        <w:rPr>
          <w:rFonts w:hint="eastAsia" w:ascii="宋体" w:hAnsi="宋体"/>
          <w:sz w:val="24"/>
        </w:rPr>
        <w:t xml:space="preserve">招标文件，并于</w:t>
      </w:r>
      <w:r>
        <w:rPr>
          <w:rFonts w:ascii="宋体" w:hAnsi="宋体"/>
          <w:sz w:val="24"/>
          <w:u w:val="single"/>
        </w:rPr>
        <w:t xml:space="preserve">202</w:t>
      </w:r>
      <w:r>
        <w:rPr>
          <w:rFonts w:hint="eastAsia" w:ascii="宋体" w:hAnsi="宋体"/>
          <w:sz w:val="24"/>
          <w:u w:val="single"/>
        </w:rPr>
        <w:t xml:space="preserve">5</w:t>
      </w:r>
      <w:r>
        <w:rPr>
          <w:rFonts w:hint="eastAsia" w:ascii="宋体" w:hAnsi="宋体"/>
          <w:bCs/>
          <w:sz w:val="24"/>
          <w:u w:val="single"/>
        </w:rPr>
        <w:t xml:space="preserve">年</w:t>
      </w:r>
      <w:r>
        <w:rPr>
          <w:rFonts w:hint="eastAsia" w:ascii="宋体" w:hAnsi="宋体"/>
          <w:bCs/>
          <w:sz w:val="24"/>
          <w:u w:val="single"/>
        </w:rPr>
        <w:t xml:space="preserve">11</w:t>
      </w:r>
      <w:r>
        <w:rPr>
          <w:rFonts w:hint="eastAsia" w:ascii="宋体" w:hAnsi="宋体"/>
          <w:bCs/>
          <w:sz w:val="24"/>
          <w:u w:val="single"/>
        </w:rPr>
        <w:t xml:space="preserve">月</w:t>
      </w:r>
      <w:r>
        <w:rPr>
          <w:rFonts w:hint="eastAsia" w:ascii="宋体" w:hAnsi="宋体"/>
          <w:bCs/>
          <w:sz w:val="24"/>
          <w:u w:val="single"/>
        </w:rPr>
        <w:t xml:space="preserve">1</w:t>
      </w:r>
      <w:r>
        <w:rPr>
          <w:rFonts w:hint="eastAsia" w:ascii="宋体" w:hAnsi="宋体"/>
          <w:bCs/>
          <w:sz w:val="24"/>
          <w:u w:val="single"/>
        </w:rPr>
        <w:t xml:space="preserve">2</w:t>
      </w:r>
      <w:r>
        <w:rPr>
          <w:rFonts w:hint="eastAsia" w:ascii="宋体" w:hAnsi="宋体"/>
          <w:bCs/>
          <w:sz w:val="24"/>
          <w:u w:val="single"/>
        </w:rPr>
        <w:t xml:space="preserve">日</w:t>
      </w:r>
      <w:r>
        <w:rPr>
          <w:rFonts w:hint="eastAsia" w:ascii="宋体" w:hAnsi="宋体"/>
          <w:bCs/>
          <w:sz w:val="24"/>
          <w:u w:val="single"/>
        </w:rPr>
        <w:t xml:space="preserve">0</w:t>
      </w:r>
      <w:r>
        <w:rPr>
          <w:rFonts w:ascii="宋体" w:hAnsi="宋体"/>
          <w:bCs/>
          <w:sz w:val="24"/>
          <w:u w:val="single"/>
        </w:rPr>
        <w:t xml:space="preserve">9</w:t>
      </w:r>
      <w:r>
        <w:rPr>
          <w:rFonts w:hint="eastAsia" w:ascii="宋体" w:hAnsi="宋体"/>
          <w:bCs/>
          <w:sz w:val="24"/>
          <w:u w:val="single"/>
        </w:rPr>
        <w:t xml:space="preserve">点</w:t>
      </w:r>
      <w:r>
        <w:rPr>
          <w:rFonts w:hint="eastAsia" w:ascii="宋体" w:hAnsi="宋体"/>
          <w:bCs/>
          <w:sz w:val="24"/>
          <w:u w:val="single"/>
        </w:rPr>
        <w:t xml:space="preserve">00</w:t>
      </w:r>
      <w:r>
        <w:rPr>
          <w:rFonts w:hint="eastAsia" w:ascii="宋体" w:hAnsi="宋体"/>
          <w:bCs/>
          <w:sz w:val="24"/>
          <w:u w:val="single"/>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1053"/>
        <w:ind w:firstLine="482"/>
        <w:jc w:val="left"/>
        <w:spacing w:before="0" w:line="360" w:lineRule="auto"/>
        <w:rPr>
          <w:rFonts w:hint="eastAsia" w:ascii="宋体" w:hAnsi="宋体" w:eastAsia="宋体"/>
          <w:sz w:val="24"/>
          <w:szCs w:val="24"/>
        </w:rPr>
      </w:pPr>
      <w:r/>
      <w:bookmarkStart w:id="8" w:name="_Toc152683015"/>
      <w:r/>
      <w:bookmarkStart w:id="9" w:name="_Toc152683374"/>
      <w:r/>
      <w:bookmarkStart w:id="10" w:name="_Toc152683534"/>
      <w:r/>
      <w:bookmarkStart w:id="11" w:name="_Toc197636548"/>
      <w:r/>
      <w:bookmarkStart w:id="12" w:name="_Toc197636599"/>
      <w:r>
        <w:rPr>
          <w:rFonts w:ascii="宋体" w:hAnsi="宋体" w:eastAsia="宋体"/>
          <w:sz w:val="24"/>
          <w:szCs w:val="24"/>
        </w:rPr>
        <w:t xml:space="preserve">一、项目基本情况</w:t>
      </w:r>
      <w:bookmarkEnd w:id="3"/>
      <w:r/>
      <w:bookmarkEnd w:id="4"/>
      <w:r/>
      <w:bookmarkEnd w:id="5"/>
      <w:r/>
      <w:bookmarkEnd w:id="6"/>
      <w:r/>
      <w:bookmarkEnd w:id="8"/>
      <w:r/>
      <w:bookmarkEnd w:id="9"/>
      <w:r/>
      <w:bookmarkEnd w:id="10"/>
      <w:r/>
      <w:bookmarkEnd w:id="11"/>
      <w:r/>
      <w:bookmarkEnd w:id="12"/>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JSZC-320412-XYCX-G2025-0019</w:t>
      </w:r>
      <w:r/>
    </w:p>
    <w:p>
      <w:pPr>
        <w:ind w:firstLine="480"/>
        <w:spacing w:line="360" w:lineRule="auto"/>
        <w:rPr>
          <w:rFonts w:hint="eastAsia" w:ascii="宋体" w:hAnsi="宋体"/>
          <w:sz w:val="24"/>
        </w:rPr>
      </w:pPr>
      <w:r>
        <w:rPr>
          <w:rFonts w:ascii="宋体" w:hAnsi="宋体"/>
          <w:sz w:val="24"/>
        </w:rPr>
        <w:t xml:space="preserve">2.项目名称：</w:t>
      </w:r>
      <w:bookmarkEnd w:id="7"/>
      <w:r>
        <w:rPr>
          <w:rFonts w:hint="eastAsia" w:ascii="宋体" w:hAnsi="宋体"/>
          <w:sz w:val="24"/>
        </w:rPr>
        <w:t xml:space="preserve">江苏理工学院武进绿建区协同创新园新建工程二期项目46号楼厨房设备采购（二次）</w:t>
      </w:r>
      <w:r/>
    </w:p>
    <w:p>
      <w:pPr>
        <w:ind w:firstLine="480"/>
        <w:spacing w:line="360" w:lineRule="auto"/>
        <w:rPr>
          <w:rFonts w:hint="eastAsia" w:ascii="宋体" w:hAnsi="宋体"/>
          <w:sz w:val="24"/>
        </w:rPr>
      </w:pPr>
      <w:r>
        <w:rPr>
          <w:rFonts w:ascii="宋体" w:hAnsi="宋体"/>
          <w:sz w:val="24"/>
        </w:rPr>
        <w:t xml:space="preserve">3.项目预算金额：</w:t>
      </w:r>
      <w:r>
        <w:rPr>
          <w:rFonts w:hint="eastAsia" w:ascii="宋体" w:hAnsi="宋体"/>
          <w:sz w:val="24"/>
        </w:rPr>
        <w:t xml:space="preserve">4</w:t>
      </w:r>
      <w:r>
        <w:rPr>
          <w:rFonts w:hint="eastAsia" w:ascii="宋体" w:hAnsi="宋体"/>
          <w:sz w:val="24"/>
        </w:rPr>
        <w:t xml:space="preserve">55</w:t>
      </w:r>
      <w:r>
        <w:rPr>
          <w:rFonts w:hint="eastAsia" w:ascii="宋体" w:hAnsi="宋体"/>
          <w:sz w:val="24"/>
        </w:rPr>
        <w:t xml:space="preserve">万元</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项目最高限价：</w:t>
      </w:r>
      <w:r>
        <w:rPr>
          <w:rFonts w:hint="eastAsia" w:ascii="宋体" w:hAnsi="宋体"/>
          <w:sz w:val="24"/>
        </w:rPr>
        <w:t xml:space="preserve">4</w:t>
      </w:r>
      <w:r>
        <w:rPr>
          <w:rFonts w:hint="eastAsia" w:ascii="宋体" w:hAnsi="宋体"/>
          <w:sz w:val="24"/>
        </w:rPr>
        <w:t xml:space="preserve">55</w:t>
      </w:r>
      <w:r>
        <w:rPr>
          <w:rFonts w:hint="eastAsia" w:ascii="宋体" w:hAnsi="宋体"/>
          <w:sz w:val="24"/>
        </w:rPr>
        <w:t xml:space="preserve">万元</w:t>
      </w:r>
      <w:r/>
    </w:p>
    <w:p>
      <w:pPr>
        <w:ind w:firstLine="480"/>
        <w:jc w:val="left"/>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.采购需求：</w:t>
      </w:r>
      <w:r>
        <w:rPr>
          <w:rFonts w:hint="eastAsia" w:ascii="宋体" w:hAnsi="宋体"/>
          <w:sz w:val="24"/>
        </w:rPr>
        <w:t xml:space="preserve">本项目采购内容为</w:t>
      </w:r>
      <w:r>
        <w:rPr>
          <w:rFonts w:hint="eastAsia" w:ascii="宋体" w:hAnsi="宋体"/>
          <w:sz w:val="24"/>
        </w:rPr>
        <w:t xml:space="preserve">江苏理工学院武进绿建区协同创新园新建工程二期项目46号楼厨房设备采购（二次）</w:t>
      </w:r>
      <w:r>
        <w:rPr>
          <w:rFonts w:hint="eastAsia" w:ascii="宋体" w:hAnsi="宋体"/>
          <w:sz w:val="24"/>
        </w:rPr>
        <w:t xml:space="preserve">采购及安装项目，具体内容包括：设备的制造（采购）、运输、装卸、安装、调试、测试、售后服务、技术培训等，直至通过采购单位及其他相关部门的验收以及质量保修、</w:t>
      </w:r>
      <w:r>
        <w:rPr>
          <w:rFonts w:hint="eastAsia" w:ascii="宋体" w:hAnsi="宋体"/>
          <w:sz w:val="24"/>
        </w:rPr>
        <w:t xml:space="preserve">免费维保等</w:t>
      </w:r>
      <w:r>
        <w:rPr>
          <w:rFonts w:hint="eastAsia" w:ascii="宋体" w:hAnsi="宋体"/>
          <w:sz w:val="24"/>
        </w:rPr>
        <w:t xml:space="preserve">全部工作。</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.合同履行期限：</w:t>
      </w:r>
      <w:r>
        <w:rPr>
          <w:rFonts w:hint="eastAsia" w:ascii="宋体" w:hAnsi="宋体"/>
          <w:sz w:val="24"/>
        </w:rPr>
        <w:t xml:space="preserve">本项目供货期为</w:t>
      </w:r>
      <w:r>
        <w:rPr>
          <w:rFonts w:hint="eastAsia"/>
          <w:sz w:val="24"/>
        </w:rPr>
        <w:t xml:space="preserve">合同签订后</w:t>
      </w:r>
      <w:r>
        <w:rPr>
          <w:rFonts w:hint="eastAsia"/>
          <w:sz w:val="24"/>
        </w:rPr>
        <w:t xml:space="preserve">60</w:t>
      </w:r>
      <w:r>
        <w:rPr>
          <w:rFonts w:hint="eastAsia"/>
          <w:sz w:val="24"/>
        </w:rPr>
        <w:t xml:space="preserve">个</w:t>
      </w:r>
      <w:r>
        <w:rPr>
          <w:rFonts w:hint="eastAsia"/>
          <w:sz w:val="24"/>
        </w:rPr>
        <w:t xml:space="preserve">日历天</w:t>
      </w:r>
      <w:r>
        <w:rPr>
          <w:rFonts w:hint="eastAsia"/>
          <w:sz w:val="24"/>
        </w:rPr>
        <w:t xml:space="preserve">内将所有厨房设备送至采购人指定地点并安装调试到位，并具备验收条件；质保期为验收合格后</w:t>
      </w:r>
      <w:r>
        <w:rPr>
          <w:rFonts w:hint="eastAsia"/>
          <w:sz w:val="24"/>
        </w:rPr>
        <w:t xml:space="preserve">3</w:t>
      </w:r>
      <w:r>
        <w:rPr>
          <w:rFonts w:hint="eastAsia"/>
          <w:sz w:val="24"/>
        </w:rPr>
        <w:t xml:space="preserve">年。</w:t>
      </w:r>
      <w:r/>
    </w:p>
    <w:p>
      <w:pPr>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.本项目是否接受联合体投标：否</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投标：否</w:t>
      </w:r>
      <w:r>
        <w:rPr>
          <w:rFonts w:hint="eastAsia" w:ascii="宋体" w:hAnsi="宋体"/>
          <w:sz w:val="24"/>
        </w:rPr>
        <w:t xml:space="preserve">。</w:t>
      </w:r>
      <w:r/>
    </w:p>
    <w:p>
      <w:pPr>
        <w:pStyle w:val="1053"/>
        <w:ind w:firstLine="482"/>
        <w:jc w:val="left"/>
        <w:spacing w:before="0" w:line="360" w:lineRule="auto"/>
        <w:rPr>
          <w:rFonts w:hint="eastAsia" w:ascii="宋体" w:hAnsi="宋体" w:eastAsia="宋体"/>
          <w:sz w:val="24"/>
          <w:szCs w:val="24"/>
        </w:rPr>
      </w:pPr>
      <w:r/>
      <w:bookmarkStart w:id="13" w:name="_Toc35393622"/>
      <w:r/>
      <w:bookmarkStart w:id="14" w:name="_Toc35393791"/>
      <w:r/>
      <w:bookmarkStart w:id="15" w:name="_Toc28359080"/>
      <w:r/>
      <w:bookmarkStart w:id="16" w:name="_Toc28359003"/>
      <w:r/>
      <w:bookmarkStart w:id="17" w:name="_Toc152683016"/>
      <w:r/>
      <w:bookmarkStart w:id="18" w:name="_Toc152683375"/>
      <w:r/>
      <w:bookmarkStart w:id="19" w:name="_Toc152683535"/>
      <w:r/>
      <w:bookmarkStart w:id="20" w:name="_Toc197636549"/>
      <w:r/>
      <w:bookmarkStart w:id="21" w:name="_Toc197636600"/>
      <w:r>
        <w:rPr>
          <w:rFonts w:ascii="宋体" w:hAnsi="宋体" w:eastAsia="宋体"/>
          <w:sz w:val="24"/>
          <w:szCs w:val="24"/>
        </w:rPr>
        <w:t xml:space="preserve">二、申请人的资格要求</w:t>
      </w:r>
      <w:bookmarkEnd w:id="13"/>
      <w:r/>
      <w:bookmarkEnd w:id="14"/>
      <w:r/>
      <w:bookmarkEnd w:id="15"/>
      <w:r/>
      <w:bookmarkEnd w:id="16"/>
      <w:r>
        <w:rPr>
          <w:rFonts w:ascii="宋体" w:hAnsi="宋体" w:eastAsia="宋体"/>
          <w:sz w:val="24"/>
          <w:szCs w:val="24"/>
        </w:rPr>
        <w:t xml:space="preserve">（须同时满足）</w:t>
      </w:r>
      <w:bookmarkEnd w:id="17"/>
      <w:r/>
      <w:bookmarkEnd w:id="18"/>
      <w:r/>
      <w:bookmarkEnd w:id="19"/>
      <w:r/>
      <w:bookmarkEnd w:id="20"/>
      <w:r/>
      <w:bookmarkEnd w:id="21"/>
      <w:r/>
      <w:r/>
    </w:p>
    <w:p>
      <w:pPr>
        <w:ind w:firstLine="480"/>
        <w:spacing w:line="360" w:lineRule="auto"/>
        <w:rPr>
          <w:rFonts w:hint="eastAsia"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bookmarkStart w:id="22" w:name="_Toc28359004"/>
      <w:r/>
      <w:bookmarkStart w:id="23" w:name="_Toc28359081"/>
      <w:r>
        <w:rPr>
          <w:rFonts w:ascii="宋体" w:hAnsi="宋体"/>
          <w:sz w:val="24"/>
        </w:rPr>
        <w:t xml:space="preserve">2.落实政府采购政策需满足的资格要求：</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2.1 中小企业政策</w:t>
      </w:r>
      <w:r/>
    </w:p>
    <w:p>
      <w:pPr>
        <w:ind w:firstLine="480"/>
        <w:spacing w:line="360" w:lineRule="auto"/>
        <w:rPr>
          <w:sz w:val="24"/>
        </w:rPr>
      </w:pPr>
      <w:r>
        <w:rPr>
          <w:sz w:val="24"/>
        </w:rPr>
        <w:t xml:space="preserve">本项目专门面向中小企业采购。即：提供的货物全部由符合政策要求的中小企业制造。</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rPr>
          <w:rFonts w:ascii="宋体" w:hAnsi="宋体"/>
          <w:sz w:val="24"/>
        </w:rPr>
        <w:t xml:space="preserve">3.1本项目是否接受分支机构参与投标：否</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否</w:t>
      </w:r>
      <w:r>
        <w:rPr>
          <w:rFonts w:hint="eastAsia" w:ascii="宋体" w:hAnsi="宋体"/>
          <w:sz w:val="24"/>
        </w:rPr>
        <w:t xml:space="preserve">。</w:t>
      </w:r>
      <w:r>
        <w:rPr>
          <w:rFonts w:hint="eastAsia" w:ascii="宋体" w:hAnsi="宋体"/>
          <w:sz w:val="24"/>
        </w:rPr>
        <w:t xml:space="preserve"> </w:t>
      </w:r>
      <w:r/>
    </w:p>
    <w:p>
      <w:pPr>
        <w:ind w:firstLine="480"/>
        <w:spacing w:line="360" w:lineRule="auto"/>
        <w:tabs>
          <w:tab w:val="left" w:pos="900" w:leader="none"/>
          <w:tab w:val="left" w:pos="1134" w:leader="none"/>
          <w:tab w:val="left" w:pos="1589" w:leader="none"/>
          <w:tab w:val="left" w:pos="5521" w:leader="none"/>
        </w:tabs>
        <w:rPr>
          <w:sz w:val="24"/>
        </w:rPr>
      </w:pPr>
      <w:r>
        <w:rPr>
          <w:rFonts w:ascii="宋体" w:hAnsi="宋体"/>
          <w:sz w:val="24"/>
        </w:rPr>
        <w:t xml:space="preserve">3.3其他特定资格要求：</w:t>
      </w:r>
      <w:bookmarkStart w:id="24" w:name="_Toc35393792"/>
      <w:r/>
      <w:bookmarkStart w:id="25" w:name="_Toc35393623"/>
      <w:r/>
      <w:bookmarkStart w:id="26" w:name="_Toc152683017"/>
      <w:r/>
      <w:bookmarkStart w:id="27" w:name="_Toc152683376"/>
      <w:r/>
      <w:bookmarkStart w:id="28" w:name="_Toc152683536"/>
      <w:r/>
      <w:bookmarkEnd w:id="22"/>
      <w:r/>
      <w:bookmarkEnd w:id="23"/>
      <w:r>
        <w:rPr>
          <w:rFonts w:hint="eastAsia"/>
          <w:sz w:val="24"/>
        </w:rPr>
        <w:t xml:space="preserve">无</w:t>
      </w:r>
      <w:r>
        <w:rPr>
          <w:sz w:val="24"/>
        </w:rPr>
        <w:t xml:space="preserve">。</w:t>
      </w:r>
      <w:r/>
    </w:p>
    <w:p>
      <w:pPr>
        <w:pStyle w:val="1053"/>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三、获取招标文件</w:t>
      </w:r>
      <w:bookmarkEnd w:id="24"/>
      <w:r/>
      <w:bookmarkEnd w:id="25"/>
      <w:r/>
      <w:bookmarkEnd w:id="26"/>
      <w:r/>
      <w:bookmarkEnd w:id="27"/>
      <w:r/>
      <w:bookmarkEnd w:id="28"/>
      <w:r/>
      <w:r/>
    </w:p>
    <w:p>
      <w:pPr>
        <w:ind w:firstLine="480"/>
        <w:spacing w:line="360" w:lineRule="auto"/>
        <w:rPr>
          <w:rFonts w:hint="eastAsia" w:ascii="宋体" w:hAnsi="宋体"/>
          <w:sz w:val="24"/>
        </w:rPr>
      </w:pPr>
      <w:r/>
      <w:bookmarkStart w:id="29" w:name="_Toc28359005"/>
      <w:r/>
      <w:bookmarkStart w:id="30" w:name="_Toc28359082"/>
      <w:r/>
      <w:bookmarkStart w:id="31" w:name="_Toc35393793"/>
      <w:r/>
      <w:bookmarkStart w:id="32" w:name="_Toc35393624"/>
      <w:r>
        <w:rPr>
          <w:rFonts w:hint="eastAsia" w:ascii="宋体" w:hAnsi="宋体"/>
          <w:sz w:val="24"/>
        </w:rPr>
        <w:t xml:space="preserve">1.时间：</w:t>
      </w:r>
      <w:r>
        <w:rPr>
          <w:rFonts w:hint="eastAsia" w:ascii="宋体" w:hAnsi="宋体"/>
          <w:sz w:val="24"/>
          <w:lang w:bidi="ar"/>
        </w:rPr>
        <w:t xml:space="preserve">自</w:t>
      </w:r>
      <w:r>
        <w:rPr>
          <w:rFonts w:hint="eastAsia" w:ascii="宋体" w:hAnsi="宋体"/>
          <w:sz w:val="24"/>
          <w:lang w:bidi="ar"/>
        </w:rPr>
        <w:t xml:space="preserve">招标</w:t>
      </w:r>
      <w:r>
        <w:rPr>
          <w:rFonts w:hint="eastAsia" w:ascii="宋体" w:hAnsi="宋体"/>
          <w:sz w:val="24"/>
          <w:lang w:bidi="ar"/>
        </w:rPr>
        <w:t xml:space="preserve">文件公告发布之日起5个工作日。</w:t>
      </w:r>
      <w:r/>
    </w:p>
    <w:p>
      <w:pPr>
        <w:ind w:firstLine="480"/>
        <w:spacing w:line="360" w:lineRule="auto"/>
        <w:rPr>
          <w:rFonts w:hint="eastAsia" w:ascii="宋体" w:hAnsi="宋体"/>
          <w:sz w:val="24"/>
        </w:rPr>
      </w:pPr>
      <w:r>
        <w:rPr>
          <w:rFonts w:hint="eastAsia" w:ascii="宋体" w:hAnsi="宋体"/>
          <w:sz w:val="24"/>
        </w:rPr>
        <w:t xml:space="preserve">2.方式：在“苏</w:t>
      </w:r>
      <w:r>
        <w:rPr>
          <w:rFonts w:hint="eastAsia" w:ascii="宋体" w:hAnsi="宋体"/>
          <w:sz w:val="24"/>
        </w:rPr>
        <w:t xml:space="preserve">采云</w:t>
      </w:r>
      <w:r>
        <w:rPr>
          <w:rFonts w:hint="eastAsia" w:ascii="宋体" w:hAnsi="宋体"/>
          <w:sz w:val="24"/>
        </w:rPr>
        <w:t xml:space="preserve">”系统自行免费下载招标文件。</w:t>
      </w:r>
      <w:r/>
    </w:p>
    <w:p>
      <w:pPr>
        <w:ind w:firstLine="480"/>
        <w:spacing w:line="360" w:lineRule="auto"/>
        <w:rPr>
          <w:rFonts w:hint="eastAsia" w:ascii="宋体" w:hAnsi="宋体"/>
          <w:sz w:val="24"/>
        </w:rPr>
      </w:pPr>
      <w:r>
        <w:rPr>
          <w:rFonts w:hint="eastAsia" w:ascii="宋体" w:hAnsi="宋体"/>
          <w:sz w:val="24"/>
        </w:rPr>
        <w:t xml:space="preserve">3. 投标保证金：本项目不收取投标保证金。</w:t>
      </w:r>
      <w:r/>
    </w:p>
    <w:p>
      <w:pPr>
        <w:pStyle w:val="1053"/>
        <w:ind w:firstLine="482"/>
        <w:jc w:val="left"/>
        <w:spacing w:before="0" w:line="360" w:lineRule="auto"/>
        <w:widowControl/>
        <w:rPr>
          <w:rFonts w:hint="eastAsia" w:ascii="宋体" w:hAnsi="宋体" w:eastAsia="宋体"/>
          <w:sz w:val="24"/>
          <w:szCs w:val="24"/>
        </w:rPr>
      </w:pPr>
      <w:r/>
      <w:bookmarkStart w:id="33" w:name="_Toc152683018"/>
      <w:r/>
      <w:bookmarkStart w:id="34" w:name="_Toc152683377"/>
      <w:r/>
      <w:bookmarkStart w:id="35" w:name="_Toc152683537"/>
      <w:r/>
      <w:bookmarkStart w:id="36" w:name="_Toc197636550"/>
      <w:r/>
      <w:bookmarkStart w:id="37" w:name="_Toc197636601"/>
      <w:r>
        <w:rPr>
          <w:rFonts w:ascii="宋体" w:hAnsi="宋体" w:eastAsia="宋体"/>
          <w:sz w:val="24"/>
          <w:szCs w:val="24"/>
        </w:rPr>
        <w:t xml:space="preserve">四、投标文件</w:t>
      </w:r>
      <w:bookmarkEnd w:id="29"/>
      <w:r/>
      <w:bookmarkEnd w:id="30"/>
      <w:r/>
      <w:bookmarkEnd w:id="31"/>
      <w:r/>
      <w:bookmarkEnd w:id="32"/>
      <w:r>
        <w:rPr>
          <w:rFonts w:hint="eastAsia" w:ascii="宋体" w:hAnsi="宋体" w:eastAsia="宋体"/>
          <w:sz w:val="24"/>
          <w:szCs w:val="24"/>
        </w:rPr>
        <w:t xml:space="preserve">提交</w:t>
      </w:r>
      <w:bookmarkEnd w:id="33"/>
      <w:r/>
      <w:bookmarkEnd w:id="34"/>
      <w:r/>
      <w:bookmarkEnd w:id="35"/>
      <w:r/>
      <w:bookmarkEnd w:id="36"/>
      <w:r/>
      <w:bookmarkEnd w:id="37"/>
      <w:r/>
      <w:r/>
    </w:p>
    <w:p>
      <w:pPr>
        <w:ind w:firstLine="480"/>
        <w:spacing w:line="360" w:lineRule="auto"/>
        <w:rPr>
          <w:rFonts w:hint="eastAsia" w:ascii="宋体" w:hAnsi="宋体"/>
          <w:bCs/>
          <w:sz w:val="24"/>
          <w:u w:val="single"/>
        </w:rPr>
      </w:pPr>
      <w:r/>
      <w:bookmarkStart w:id="38" w:name="_Toc28359084"/>
      <w:r/>
      <w:bookmarkStart w:id="39" w:name="_Toc35393794"/>
      <w:r/>
      <w:bookmarkStart w:id="40" w:name="_Toc28359007"/>
      <w:r/>
      <w:bookmarkStart w:id="41" w:name="_Toc35393625"/>
      <w:r>
        <w:rPr>
          <w:rFonts w:hint="eastAsia" w:ascii="宋体" w:hAnsi="宋体"/>
          <w:sz w:val="24"/>
          <w:lang w:bidi="ar"/>
        </w:rPr>
        <w:t xml:space="preserve">1、</w:t>
      </w:r>
      <w:r>
        <w:rPr>
          <w:rFonts w:ascii="宋体" w:hAnsi="宋体"/>
          <w:sz w:val="24"/>
          <w:lang w:bidi="ar"/>
        </w:rPr>
        <w:t xml:space="preserve">截止时间：202</w:t>
      </w:r>
      <w:r>
        <w:rPr>
          <w:rFonts w:hint="eastAsia" w:ascii="宋体" w:hAnsi="宋体"/>
          <w:sz w:val="24"/>
          <w:lang w:bidi="ar"/>
        </w:rPr>
        <w:t xml:space="preserve">5</w:t>
      </w:r>
      <w:r>
        <w:rPr>
          <w:rFonts w:ascii="宋体" w:hAnsi="宋体"/>
          <w:sz w:val="24"/>
          <w:lang w:bidi="ar"/>
        </w:rPr>
        <w:t xml:space="preserve">年</w:t>
      </w:r>
      <w:r>
        <w:rPr>
          <w:rFonts w:hint="eastAsia" w:ascii="宋体" w:hAnsi="宋体"/>
          <w:sz w:val="24"/>
          <w:lang w:bidi="ar"/>
        </w:rPr>
        <w:t xml:space="preserve">11</w:t>
      </w:r>
      <w:r>
        <w:rPr>
          <w:rFonts w:ascii="宋体" w:hAnsi="宋体"/>
          <w:sz w:val="24"/>
          <w:lang w:bidi="ar"/>
        </w:rPr>
        <w:t xml:space="preserve">月</w:t>
      </w:r>
      <w:r>
        <w:rPr>
          <w:rFonts w:hint="eastAsia" w:ascii="宋体" w:hAnsi="宋体"/>
          <w:sz w:val="24"/>
          <w:lang w:bidi="ar"/>
        </w:rPr>
        <w:t xml:space="preserve">1</w:t>
      </w:r>
      <w:r>
        <w:rPr>
          <w:rFonts w:hint="eastAsia" w:ascii="宋体" w:hAnsi="宋体"/>
          <w:sz w:val="24"/>
          <w:lang w:bidi="ar"/>
        </w:rPr>
        <w:t xml:space="preserve">2</w:t>
      </w:r>
      <w:r>
        <w:rPr>
          <w:rFonts w:ascii="宋体" w:hAnsi="宋体"/>
          <w:sz w:val="24"/>
          <w:lang w:bidi="ar"/>
        </w:rPr>
        <w:t xml:space="preserve">日</w:t>
      </w:r>
      <w:r>
        <w:rPr>
          <w:rFonts w:ascii="宋体" w:hAnsi="宋体"/>
          <w:sz w:val="24"/>
          <w:lang w:bidi="ar"/>
        </w:rPr>
        <w:t xml:space="preserve">09</w:t>
      </w:r>
      <w:r>
        <w:rPr>
          <w:rFonts w:hint="eastAsia" w:ascii="宋体" w:hAnsi="宋体"/>
          <w:sz w:val="24"/>
          <w:lang w:bidi="ar"/>
        </w:rPr>
        <w:t xml:space="preserve">:</w:t>
      </w:r>
      <w:r>
        <w:rPr>
          <w:rFonts w:hint="eastAsia" w:ascii="宋体" w:hAnsi="宋体"/>
          <w:sz w:val="24"/>
          <w:lang w:bidi="ar"/>
        </w:rPr>
        <w:t xml:space="preserve">00</w:t>
      </w:r>
      <w:r>
        <w:rPr>
          <w:rFonts w:ascii="宋体" w:hAnsi="宋体"/>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sz w:val="24"/>
        </w:rPr>
      </w:pPr>
      <w:r>
        <w:rPr>
          <w:rFonts w:hint="eastAsia" w:ascii="宋体" w:hAnsi="宋体"/>
          <w:sz w:val="24"/>
        </w:rPr>
        <w:t xml:space="preserve">2、地点：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ind w:firstLine="482"/>
        <w:spacing w:line="360" w:lineRule="auto"/>
        <w:rPr>
          <w:rFonts w:hint="eastAsia" w:ascii="宋体" w:hAnsi="宋体"/>
          <w:b/>
          <w:sz w:val="24"/>
        </w:rPr>
      </w:pPr>
      <w:r>
        <w:rPr>
          <w:rFonts w:hint="eastAsia" w:ascii="宋体" w:hAnsi="宋体"/>
          <w:b/>
          <w:sz w:val="24"/>
        </w:rPr>
        <w:t xml:space="preserve">五、开启</w:t>
      </w:r>
      <w:r/>
    </w:p>
    <w:p>
      <w:pPr>
        <w:ind w:firstLine="480"/>
        <w:spacing w:line="360" w:lineRule="auto"/>
        <w:rPr>
          <w:rFonts w:hint="eastAsia" w:ascii="宋体" w:hAnsi="宋体"/>
          <w:bCs/>
          <w:sz w:val="24"/>
          <w:u w:val="single"/>
        </w:rPr>
      </w:pPr>
      <w:r>
        <w:rPr>
          <w:rFonts w:hint="eastAsia" w:ascii="宋体" w:hAnsi="宋体"/>
          <w:sz w:val="24"/>
          <w:lang w:bidi="ar"/>
        </w:rPr>
        <w:t xml:space="preserve">1、开标</w:t>
      </w:r>
      <w:r>
        <w:rPr>
          <w:rFonts w:ascii="宋体" w:hAnsi="宋体"/>
          <w:sz w:val="24"/>
          <w:lang w:bidi="ar"/>
        </w:rPr>
        <w:t xml:space="preserve">时间：</w:t>
      </w:r>
      <w:r>
        <w:rPr>
          <w:rFonts w:ascii="宋体" w:hAnsi="宋体"/>
          <w:sz w:val="24"/>
          <w:lang w:bidi="ar"/>
        </w:rPr>
        <w:t xml:space="preserve">202</w:t>
      </w:r>
      <w:r>
        <w:rPr>
          <w:rFonts w:hint="eastAsia" w:ascii="宋体" w:hAnsi="宋体"/>
          <w:sz w:val="24"/>
          <w:lang w:bidi="ar"/>
        </w:rPr>
        <w:t xml:space="preserve">5</w:t>
      </w:r>
      <w:r>
        <w:rPr>
          <w:rFonts w:ascii="宋体" w:hAnsi="宋体"/>
          <w:sz w:val="24"/>
          <w:lang w:bidi="ar"/>
        </w:rPr>
        <w:t xml:space="preserve">年</w:t>
      </w:r>
      <w:r>
        <w:rPr>
          <w:rFonts w:hint="eastAsia" w:ascii="宋体" w:hAnsi="宋体"/>
          <w:sz w:val="24"/>
          <w:lang w:bidi="ar"/>
        </w:rPr>
        <w:t xml:space="preserve">11</w:t>
      </w:r>
      <w:r>
        <w:rPr>
          <w:rFonts w:ascii="宋体" w:hAnsi="宋体"/>
          <w:sz w:val="24"/>
          <w:lang w:bidi="ar"/>
        </w:rPr>
        <w:t xml:space="preserve">月</w:t>
      </w:r>
      <w:r>
        <w:rPr>
          <w:rFonts w:hint="eastAsia" w:ascii="宋体" w:hAnsi="宋体"/>
          <w:sz w:val="24"/>
          <w:lang w:bidi="ar"/>
        </w:rPr>
        <w:t xml:space="preserve">1</w:t>
      </w:r>
      <w:r>
        <w:rPr>
          <w:rFonts w:hint="eastAsia" w:ascii="宋体" w:hAnsi="宋体"/>
          <w:sz w:val="24"/>
          <w:lang w:bidi="ar"/>
        </w:rPr>
        <w:t xml:space="preserve">2</w:t>
      </w:r>
      <w:r>
        <w:rPr>
          <w:rFonts w:ascii="宋体" w:hAnsi="宋体"/>
          <w:sz w:val="24"/>
          <w:lang w:bidi="ar"/>
        </w:rPr>
        <w:t xml:space="preserve">日09</w:t>
      </w:r>
      <w:r>
        <w:rPr>
          <w:rFonts w:hint="eastAsia" w:ascii="宋体" w:hAnsi="宋体"/>
          <w:sz w:val="24"/>
          <w:lang w:bidi="ar"/>
        </w:rPr>
        <w:t xml:space="preserve">:</w:t>
      </w:r>
      <w:r>
        <w:rPr>
          <w:rFonts w:hint="eastAsia" w:ascii="宋体" w:hAnsi="宋体"/>
          <w:sz w:val="24"/>
          <w:lang w:bidi="ar"/>
        </w:rPr>
        <w:t xml:space="preserve">0</w:t>
      </w:r>
      <w:r>
        <w:rPr>
          <w:rFonts w:ascii="宋体" w:hAnsi="宋体"/>
          <w:sz w:val="24"/>
          <w:lang w:bidi="ar"/>
        </w:rPr>
        <w:t xml:space="preserve">0</w:t>
      </w:r>
      <w:r>
        <w:rPr>
          <w:rFonts w:ascii="宋体" w:hAnsi="宋体"/>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sz w:val="24"/>
        </w:rPr>
      </w:pPr>
      <w:r>
        <w:rPr>
          <w:rFonts w:hint="eastAsia" w:ascii="宋体" w:hAnsi="宋体"/>
          <w:sz w:val="24"/>
        </w:rPr>
        <w:t xml:space="preserve">2、地点：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1053"/>
        <w:ind w:firstLine="482"/>
        <w:jc w:val="left"/>
        <w:spacing w:before="0" w:line="360" w:lineRule="auto"/>
        <w:rPr>
          <w:rFonts w:hint="eastAsia" w:ascii="宋体" w:hAnsi="宋体" w:eastAsia="宋体"/>
          <w:sz w:val="24"/>
          <w:szCs w:val="24"/>
        </w:rPr>
      </w:pPr>
      <w:r/>
      <w:bookmarkStart w:id="42" w:name="_Toc152683019"/>
      <w:r/>
      <w:bookmarkStart w:id="43" w:name="_Toc152683378"/>
      <w:r/>
      <w:bookmarkStart w:id="44" w:name="_Toc152683538"/>
      <w:r/>
      <w:bookmarkStart w:id="45" w:name="_Toc197636551"/>
      <w:r/>
      <w:bookmarkStart w:id="46" w:name="_Toc197636602"/>
      <w:r>
        <w:rPr>
          <w:rFonts w:hint="eastAsia" w:ascii="宋体" w:hAnsi="宋体" w:eastAsia="宋体"/>
          <w:sz w:val="24"/>
          <w:szCs w:val="24"/>
        </w:rPr>
        <w:t xml:space="preserve">六</w:t>
      </w:r>
      <w:r>
        <w:rPr>
          <w:rFonts w:ascii="宋体" w:hAnsi="宋体" w:eastAsia="宋体"/>
          <w:sz w:val="24"/>
          <w:szCs w:val="24"/>
        </w:rPr>
        <w:t xml:space="preserve">、公告期限</w:t>
      </w:r>
      <w:bookmarkEnd w:id="38"/>
      <w:r/>
      <w:bookmarkEnd w:id="39"/>
      <w:r/>
      <w:bookmarkEnd w:id="40"/>
      <w:r/>
      <w:bookmarkEnd w:id="41"/>
      <w:r/>
      <w:bookmarkEnd w:id="42"/>
      <w:r/>
      <w:bookmarkEnd w:id="43"/>
      <w:r/>
      <w:bookmarkEnd w:id="44"/>
      <w:r/>
      <w:bookmarkEnd w:id="45"/>
      <w:r/>
      <w:bookmarkEnd w:id="46"/>
      <w:r/>
      <w:r/>
    </w:p>
    <w:p>
      <w:pPr>
        <w:ind w:firstLine="480"/>
        <w:spacing w:line="360" w:lineRule="auto"/>
        <w:rPr>
          <w:rFonts w:hint="eastAsia" w:ascii="宋体" w:hAnsi="宋体"/>
          <w:sz w:val="24"/>
        </w:rPr>
      </w:pPr>
      <w:r>
        <w:rPr>
          <w:rFonts w:ascii="宋体" w:hAnsi="宋体"/>
          <w:sz w:val="24"/>
        </w:rPr>
        <w:t xml:space="preserve">自本公告发布之日起5个工作日。</w:t>
      </w:r>
      <w:r/>
    </w:p>
    <w:p>
      <w:pPr>
        <w:pStyle w:val="1053"/>
        <w:ind w:firstLine="482"/>
        <w:jc w:val="left"/>
        <w:spacing w:before="0" w:line="360" w:lineRule="auto"/>
        <w:rPr>
          <w:rFonts w:hint="eastAsia" w:ascii="宋体" w:hAnsi="宋体" w:eastAsia="宋体"/>
          <w:sz w:val="24"/>
          <w:szCs w:val="24"/>
        </w:rPr>
      </w:pPr>
      <w:r/>
      <w:bookmarkStart w:id="47" w:name="_Toc35393626"/>
      <w:r/>
      <w:bookmarkStart w:id="48" w:name="_Toc35393795"/>
      <w:r/>
      <w:bookmarkStart w:id="49" w:name="_Toc152683020"/>
      <w:r/>
      <w:bookmarkStart w:id="50" w:name="_Toc152683379"/>
      <w:r/>
      <w:bookmarkStart w:id="51" w:name="_Toc152683539"/>
      <w:r/>
      <w:bookmarkStart w:id="52" w:name="_Toc197636552"/>
      <w:r/>
      <w:bookmarkStart w:id="53" w:name="_Toc197636603"/>
      <w:r>
        <w:rPr>
          <w:rFonts w:hint="eastAsia" w:ascii="宋体" w:hAnsi="宋体" w:eastAsia="宋体"/>
          <w:sz w:val="24"/>
          <w:szCs w:val="24"/>
        </w:rPr>
        <w:t xml:space="preserve">七</w:t>
      </w:r>
      <w:r>
        <w:rPr>
          <w:rFonts w:ascii="宋体" w:hAnsi="宋体" w:eastAsia="宋体"/>
          <w:sz w:val="24"/>
          <w:szCs w:val="24"/>
        </w:rPr>
        <w:t xml:space="preserve">、其他补充事宜</w:t>
      </w:r>
      <w:bookmarkEnd w:id="47"/>
      <w:r/>
      <w:bookmarkEnd w:id="48"/>
      <w:r/>
      <w:bookmarkEnd w:id="49"/>
      <w:r/>
      <w:bookmarkEnd w:id="50"/>
      <w:r/>
      <w:bookmarkEnd w:id="51"/>
      <w:r/>
      <w:bookmarkEnd w:id="52"/>
      <w:r/>
      <w:bookmarkEnd w:id="53"/>
      <w:r/>
      <w:r/>
    </w:p>
    <w:p>
      <w:pPr>
        <w:ind w:firstLine="482"/>
        <w:spacing w:line="360" w:lineRule="auto"/>
        <w:rPr>
          <w:rFonts w:hint="eastAsia" w:ascii="宋体" w:hAnsi="宋体"/>
          <w:sz w:val="24"/>
        </w:rPr>
      </w:pPr>
      <w:r/>
      <w:bookmarkStart w:id="54" w:name="_Toc35393627"/>
      <w:r/>
      <w:bookmarkStart w:id="55" w:name="_Toc28359008"/>
      <w:r/>
      <w:bookmarkStart w:id="56" w:name="_Toc35393796"/>
      <w:r/>
      <w:bookmarkStart w:id="57" w:name="_Toc28359085"/>
      <w:r/>
      <w:bookmarkStart w:id="58" w:name="_Toc152683021"/>
      <w:r/>
      <w:bookmarkStart w:id="59" w:name="_Toc152683380"/>
      <w:r/>
      <w:bookmarkStart w:id="60" w:name="_Toc152683540"/>
      <w:r>
        <w:rPr>
          <w:rFonts w:hint="eastAsia" w:ascii="宋体" w:hAnsi="宋体"/>
          <w:b/>
          <w:bCs/>
          <w:sz w:val="24"/>
        </w:rPr>
        <w:t xml:space="preserve">1、投标保证金：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61"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”政府采购交易系统的CA数字证书、电子签章已更换为江苏省电子政务证书认证中心CA和方正国际软件（北京）有限公司电子签章。如果投标人通过“苏</w:t>
      </w:r>
      <w:r>
        <w:rPr>
          <w:rFonts w:hint="eastAsia" w:ascii="宋体" w:hAnsi="宋体"/>
          <w:sz w:val="24"/>
        </w:rPr>
        <w:t xml:space="preserve">采云</w:t>
      </w:r>
      <w:r>
        <w:rPr>
          <w:rFonts w:hint="eastAsia" w:ascii="宋体" w:hAnsi="宋体"/>
          <w:sz w:val="24"/>
        </w:rPr>
        <w:t xml:space="preserve">”系统参与政府采购项目，需要更换CA数字证书和电子签章。领取CA和办理电子签章请至常州市政务服务中心1-1号四楼大厅CA办理窗口办理，或者登录常州市政府采购网“下载中心”，下载并查阅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w:t>
      </w:r>
      <w:r>
        <w:rPr>
          <w:rFonts w:hint="eastAsia" w:ascii="宋体" w:hAnsi="宋体"/>
          <w:sz w:val="24"/>
        </w:rPr>
        <w:t xml:space="preserve">采云</w:t>
      </w:r>
      <w:r>
        <w:rPr>
          <w:rFonts w:hint="eastAsia" w:ascii="宋体" w:hAnsi="宋体"/>
          <w:sz w:val="24"/>
        </w:rPr>
        <w:t xml:space="preserve">”系统供应商操作手册》（以下简称《操作手册》），请根据办理指南进行注册并按《操作手册》要求制作、上传电子投标文件。 </w:t>
      </w:r>
      <w:bookmarkEnd w:id="61"/>
      <w:r/>
      <w:r/>
    </w:p>
    <w:p>
      <w:pPr>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w:t>
      </w:r>
      <w:r>
        <w:rPr>
          <w:rFonts w:hint="eastAsia" w:ascii="宋体" w:hAnsi="宋体"/>
          <w:sz w:val="24"/>
        </w:rPr>
        <w:t xml:space="preserve">采云</w:t>
      </w:r>
      <w:r>
        <w:rPr>
          <w:rFonts w:hint="eastAsia" w:ascii="宋体" w:hAnsi="宋体"/>
          <w:sz w:val="24"/>
        </w:rPr>
        <w:t xml:space="preserve">”系统采用电子化不见面交易的模式，供应商通过“江苏政府采购网”、“常州市政府采购网”下载采购文件后，还必须登录“苏</w:t>
      </w:r>
      <w:r>
        <w:rPr>
          <w:rFonts w:hint="eastAsia" w:ascii="宋体" w:hAnsi="宋体"/>
          <w:sz w:val="24"/>
        </w:rPr>
        <w:t xml:space="preserve">采云</w:t>
      </w:r>
      <w:r>
        <w:rPr>
          <w:rFonts w:hint="eastAsia" w:ascii="宋体" w:hAnsi="宋体"/>
          <w:sz w:val="24"/>
        </w:rPr>
        <w:t xml:space="preserve">”系统下载电子采购文件方可通过系统进行响应文件的编制和提交。供应商登录江苏政府采购网，在网站首页点击“苏</w:t>
      </w:r>
      <w:r>
        <w:rPr>
          <w:rFonts w:hint="eastAsia" w:ascii="宋体" w:hAnsi="宋体"/>
          <w:sz w:val="24"/>
        </w:rPr>
        <w:t xml:space="preserve">采云</w:t>
      </w:r>
      <w:r>
        <w:rPr>
          <w:rFonts w:hint="eastAsia" w:ascii="宋体" w:hAnsi="宋体"/>
          <w:sz w:val="24"/>
        </w:rPr>
        <w:t xml:space="preserve">”→使用CA锁登录系统（新用户需进行“平台用户注册”）→“项目参与”进行登记，在“可参与项目”中选择“我要参与”，参与成功后到“已参与项目”界面中找到该项目下载文件并进行操作。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w:t>
      </w:r>
      <w:r>
        <w:rPr>
          <w:rFonts w:hint="eastAsia" w:ascii="宋体" w:hAnsi="宋体"/>
          <w:sz w:val="24"/>
        </w:rPr>
        <w:t xml:space="preserve">常财购</w:t>
      </w:r>
      <w:r>
        <w:rPr>
          <w:rFonts w:hint="eastAsia" w:ascii="宋体" w:hAnsi="宋体"/>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sz w:val="24"/>
        </w:rPr>
        <w:t xml:space="preserve">政采融资</w:t>
      </w:r>
      <w:r>
        <w:rPr>
          <w:rFonts w:hint="eastAsia" w:ascii="宋体" w:hAnsi="宋体"/>
          <w:sz w:val="24"/>
        </w:rPr>
        <w:t xml:space="preserve">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1053"/>
        <w:ind w:firstLine="482"/>
        <w:jc w:val="left"/>
        <w:spacing w:before="0" w:line="360" w:lineRule="auto"/>
        <w:rPr>
          <w:rFonts w:hint="eastAsia" w:ascii="宋体" w:hAnsi="宋体" w:eastAsia="宋体"/>
          <w:sz w:val="24"/>
          <w:szCs w:val="24"/>
        </w:rPr>
      </w:pPr>
      <w:r/>
      <w:bookmarkStart w:id="62" w:name="_Toc197636553"/>
      <w:r/>
      <w:bookmarkStart w:id="63" w:name="_Toc197636604"/>
      <w:r>
        <w:rPr>
          <w:rFonts w:hint="eastAsia" w:ascii="宋体" w:hAnsi="宋体" w:eastAsia="宋体"/>
          <w:sz w:val="24"/>
          <w:szCs w:val="24"/>
        </w:rPr>
        <w:t xml:space="preserve">八</w:t>
      </w:r>
      <w:r>
        <w:rPr>
          <w:rFonts w:ascii="宋体" w:hAnsi="宋体" w:eastAsia="宋体"/>
          <w:sz w:val="24"/>
          <w:szCs w:val="24"/>
        </w:rPr>
        <w:t xml:space="preserve">、对本次招标提出询问，请按以下方式联系。</w:t>
      </w:r>
      <w:bookmarkEnd w:id="54"/>
      <w:r/>
      <w:bookmarkEnd w:id="55"/>
      <w:r/>
      <w:bookmarkEnd w:id="56"/>
      <w:r/>
      <w:bookmarkEnd w:id="57"/>
      <w:r/>
      <w:bookmarkEnd w:id="58"/>
      <w:r/>
      <w:bookmarkEnd w:id="59"/>
      <w:r/>
      <w:bookmarkEnd w:id="60"/>
      <w:r/>
      <w:bookmarkEnd w:id="62"/>
      <w:r/>
      <w:bookmarkEnd w:id="63"/>
      <w:r/>
      <w:r/>
    </w:p>
    <w:p>
      <w:pPr>
        <w:jc w:val="left"/>
        <w:spacing w:line="360" w:lineRule="auto"/>
        <w:widowControl/>
        <w:rPr>
          <w:rFonts w:hint="eastAsia" w:ascii="宋体" w:hAnsi="宋体"/>
          <w:sz w:val="24"/>
        </w:rPr>
      </w:pPr>
      <w:r>
        <w:rPr>
          <w:rFonts w:ascii="宋体" w:hAnsi="宋体"/>
          <w:sz w:val="24"/>
        </w:rPr>
        <w:t xml:space="preserve">　　　1.采购人信息</w:t>
      </w:r>
      <w:r/>
    </w:p>
    <w:p>
      <w:pPr>
        <w:ind w:left="210" w:firstLine="480"/>
        <w:jc w:val="left"/>
        <w:spacing w:line="360" w:lineRule="auto"/>
        <w:rPr>
          <w:rFonts w:hint="eastAsia" w:ascii="宋体" w:hAnsi="宋体"/>
          <w:sz w:val="24"/>
        </w:rPr>
      </w:pPr>
      <w:r/>
      <w:bookmarkStart w:id="64" w:name="_Toc28359086"/>
      <w:r/>
      <w:bookmarkStart w:id="65" w:name="_Toc28359009"/>
      <w:r>
        <w:rPr>
          <w:rFonts w:ascii="宋体" w:hAnsi="宋体"/>
          <w:sz w:val="24"/>
        </w:rPr>
        <w:t xml:space="preserve">名称：</w:t>
      </w:r>
      <w:r>
        <w:rPr>
          <w:rFonts w:ascii="宋体" w:hAnsi="宋体"/>
          <w:sz w:val="24"/>
        </w:rPr>
        <w:t xml:space="preserve"> </w:t>
      </w:r>
      <w:r>
        <w:rPr>
          <w:rFonts w:hint="eastAsia" w:ascii="宋体" w:hAnsi="宋体"/>
          <w:sz w:val="24"/>
        </w:rPr>
        <w:t xml:space="preserve">常州市武进绿色建筑产业集聚示范区管理委员会</w:t>
      </w:r>
      <w:r/>
    </w:p>
    <w:p>
      <w:pPr>
        <w:ind w:left="210" w:firstLine="480"/>
        <w:jc w:val="left"/>
        <w:spacing w:line="360" w:lineRule="auto"/>
        <w:rPr>
          <w:rFonts w:hint="eastAsia" w:ascii="宋体" w:hAnsi="宋体"/>
          <w:sz w:val="24"/>
        </w:rPr>
      </w:pPr>
      <w:r>
        <w:rPr>
          <w:rFonts w:ascii="宋体" w:hAnsi="宋体"/>
          <w:sz w:val="24"/>
        </w:rPr>
        <w:t xml:space="preserve">地址：</w:t>
      </w:r>
      <w:r>
        <w:rPr>
          <w:rFonts w:ascii="宋体" w:hAnsi="宋体"/>
          <w:sz w:val="24"/>
        </w:rPr>
        <w:t xml:space="preserve"> </w:t>
      </w:r>
      <w:r>
        <w:rPr>
          <w:rFonts w:hint="eastAsia" w:ascii="宋体" w:hAnsi="宋体"/>
          <w:sz w:val="24"/>
        </w:rPr>
        <w:t xml:space="preserve">常州市武进区</w:t>
      </w:r>
      <w:r>
        <w:rPr>
          <w:rFonts w:hint="eastAsia" w:ascii="宋体" w:hAnsi="宋体"/>
          <w:sz w:val="24"/>
        </w:rPr>
        <w:t xml:space="preserve">牛塘镇延政西</w:t>
      </w:r>
      <w:r>
        <w:rPr>
          <w:rFonts w:hint="eastAsia" w:ascii="宋体" w:hAnsi="宋体"/>
          <w:sz w:val="24"/>
        </w:rPr>
        <w:t xml:space="preserve">大道</w:t>
      </w:r>
      <w:r>
        <w:rPr>
          <w:rFonts w:hint="eastAsia" w:ascii="宋体" w:hAnsi="宋体"/>
          <w:sz w:val="24"/>
        </w:rPr>
        <w:t xml:space="preserve">8号维绿大厦</w:t>
      </w:r>
      <w:r/>
    </w:p>
    <w:p>
      <w:pPr>
        <w:pStyle w:val="1064"/>
        <w:ind w:firstLine="480"/>
        <w:spacing w:line="360" w:lineRule="auto"/>
        <w:rPr>
          <w:rFonts w:hint="eastAsia" w:ascii="宋体" w:hAnsi="宋体" w:cs="Times New Roman"/>
          <w:color w:val="auto"/>
        </w:rPr>
      </w:pPr>
      <w:r>
        <w:rPr>
          <w:rFonts w:hint="eastAsia" w:ascii="宋体" w:hAnsi="宋体" w:cs="Times New Roman"/>
          <w:color w:val="auto"/>
        </w:rPr>
        <w:t xml:space="preserve"> </w:t>
      </w:r>
      <w:r>
        <w:rPr>
          <w:rFonts w:ascii="宋体" w:hAnsi="宋体" w:cs="Times New Roman"/>
          <w:color w:val="auto"/>
        </w:rPr>
        <w:t xml:space="preserve"> </w:t>
      </w:r>
      <w:r>
        <w:rPr>
          <w:rFonts w:hint="eastAsia" w:ascii="宋体" w:hAnsi="宋体" w:cs="Times New Roman"/>
          <w:color w:val="auto"/>
        </w:rPr>
        <w:t xml:space="preserve">联系人：</w:t>
      </w:r>
      <w:r>
        <w:rPr>
          <w:rFonts w:hint="eastAsia" w:ascii="宋体" w:hAnsi="宋体" w:cs="Times New Roman"/>
          <w:color w:val="auto"/>
        </w:rPr>
        <w:t xml:space="preserve">周先生</w:t>
      </w:r>
      <w:r/>
    </w:p>
    <w:p>
      <w:pPr>
        <w:ind w:left="210" w:firstLine="480"/>
        <w:jc w:val="left"/>
        <w:spacing w:line="360" w:lineRule="auto"/>
        <w:rPr>
          <w:rFonts w:hint="eastAsia" w:ascii="宋体" w:hAnsi="宋体"/>
          <w:sz w:val="24"/>
        </w:rPr>
      </w:pPr>
      <w:r>
        <w:rPr>
          <w:rFonts w:ascii="宋体" w:hAnsi="宋体"/>
          <w:sz w:val="24"/>
        </w:rPr>
        <w:t xml:space="preserve">联系方式：</w:t>
      </w:r>
      <w:r>
        <w:rPr>
          <w:rFonts w:ascii="宋体" w:hAnsi="宋体"/>
          <w:sz w:val="24"/>
        </w:rPr>
        <w:t xml:space="preserve">0519-88655007</w:t>
      </w:r>
      <w:r/>
    </w:p>
    <w:p>
      <w:pPr>
        <w:ind w:left="1077" w:hanging="298"/>
        <w:jc w:val="left"/>
        <w:spacing w:line="360" w:lineRule="auto"/>
        <w:rPr>
          <w:rFonts w:hint="eastAsia" w:ascii="宋体" w:hAnsi="宋体"/>
          <w:sz w:val="24"/>
        </w:rPr>
      </w:pPr>
      <w:r/>
      <w:bookmarkStart w:id="66" w:name="_Toc28359010"/>
      <w:r/>
      <w:bookmarkStart w:id="67" w:name="_Toc28359087"/>
      <w:r/>
      <w:bookmarkEnd w:id="64"/>
      <w:r/>
      <w:bookmarkEnd w:id="65"/>
      <w:r>
        <w:rPr>
          <w:rFonts w:ascii="宋体" w:hAnsi="宋体"/>
          <w:sz w:val="24"/>
        </w:rPr>
        <w:t xml:space="preserve">2.采购代理机构信息</w:t>
      </w:r>
      <w:r/>
    </w:p>
    <w:p>
      <w:pPr>
        <w:ind w:left="1077" w:hanging="298"/>
        <w:jc w:val="left"/>
        <w:spacing w:line="360" w:lineRule="auto"/>
        <w:rPr>
          <w:rFonts w:hint="eastAsia" w:ascii="宋体" w:hAnsi="宋体"/>
          <w:sz w:val="24"/>
        </w:rPr>
      </w:pPr>
      <w:r/>
      <w:bookmarkStart w:id="68" w:name="_Hlk152661833"/>
      <w:r>
        <w:rPr>
          <w:rFonts w:ascii="宋体" w:hAnsi="宋体"/>
          <w:sz w:val="24"/>
        </w:rPr>
        <w:t xml:space="preserve">名    称：</w:t>
      </w:r>
      <w:r>
        <w:rPr>
          <w:rFonts w:hint="eastAsia" w:ascii="宋体" w:hAnsi="宋体"/>
          <w:sz w:val="24"/>
        </w:rPr>
        <w:t xml:space="preserve">常州新</w:t>
      </w:r>
      <w:r>
        <w:rPr>
          <w:rFonts w:hint="eastAsia" w:ascii="宋体" w:hAnsi="宋体"/>
          <w:sz w:val="24"/>
        </w:rPr>
        <w:t xml:space="preserve">一</w:t>
      </w:r>
      <w:r>
        <w:rPr>
          <w:rFonts w:hint="eastAsia" w:ascii="宋体" w:hAnsi="宋体"/>
          <w:sz w:val="24"/>
        </w:rPr>
        <w:t xml:space="preserve">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钱洁</w:t>
      </w:r>
      <w:r>
        <w:rPr>
          <w:rFonts w:hint="eastAsia" w:ascii="宋体" w:hAnsi="宋体"/>
          <w:sz w:val="24"/>
        </w:rPr>
        <w:t xml:space="preserve"> </w:t>
      </w:r>
      <w:r>
        <w:rPr>
          <w:rFonts w:ascii="宋体" w:hAnsi="宋体"/>
          <w:sz w:val="24"/>
        </w:rPr>
        <w:t xml:space="preserve">  0519-88865352</w:t>
      </w:r>
      <w:r/>
    </w:p>
    <w:p>
      <w:pPr>
        <w:ind w:left="1077" w:hanging="298"/>
        <w:spacing w:line="360" w:lineRule="auto"/>
        <w:rPr>
          <w:rFonts w:hint="eastAsia" w:ascii="宋体" w:hAnsi="宋体"/>
          <w:bCs/>
          <w:sz w:val="24"/>
          <w:u w:val="single"/>
        </w:rPr>
      </w:pPr>
      <w:r/>
      <w:bookmarkStart w:id="69" w:name="_Hlk152662625"/>
      <w:r/>
      <w:bookmarkEnd w:id="68"/>
      <w:r>
        <w:rPr>
          <w:rFonts w:ascii="宋体" w:hAnsi="宋体"/>
          <w:bCs/>
          <w:sz w:val="24"/>
        </w:rPr>
        <w:t xml:space="preserve">3.项目联系方式</w:t>
      </w:r>
      <w:r/>
    </w:p>
    <w:p>
      <w:pPr>
        <w:pStyle w:val="1092"/>
        <w:ind w:left="1077" w:hanging="298"/>
        <w:spacing w:line="360" w:lineRule="auto"/>
        <w:rPr>
          <w:rFonts w:hAnsi="宋体"/>
          <w:sz w:val="24"/>
          <w:szCs w:val="24"/>
          <w:u w:val="single"/>
          <w:lang w:bidi="ar"/>
        </w:rPr>
      </w:pPr>
      <w:r>
        <w:rPr>
          <w:rFonts w:hAnsi="宋体"/>
          <w:sz w:val="24"/>
          <w:szCs w:val="24"/>
        </w:rPr>
        <w:t xml:space="preserve">项目联系人：</w:t>
      </w:r>
      <w:r>
        <w:rPr>
          <w:rFonts w:hAnsi="宋体"/>
          <w:sz w:val="24"/>
          <w:szCs w:val="24"/>
        </w:rPr>
        <w:t xml:space="preserve">钱洁</w:t>
      </w:r>
      <w:r/>
    </w:p>
    <w:p>
      <w:pPr>
        <w:pStyle w:val="1092"/>
        <w:ind w:left="1077" w:hanging="298"/>
        <w:spacing w:line="360" w:lineRule="auto"/>
        <w:rPr>
          <w:rFonts w:hAnsi="宋体"/>
          <w:sz w:val="24"/>
          <w:szCs w:val="24"/>
        </w:rPr>
      </w:pPr>
      <w:r>
        <w:rPr>
          <w:rFonts w:hAnsi="宋体"/>
          <w:sz w:val="24"/>
          <w:szCs w:val="24"/>
        </w:rPr>
        <w:t xml:space="preserve">电      话：0519-88865352</w:t>
      </w:r>
      <w:bookmarkEnd w:id="69"/>
      <w:r/>
      <w:r/>
    </w:p>
    <w:p>
      <w:pPr>
        <w:pStyle w:val="1064"/>
        <w:spacing w:line="360" w:lineRule="auto"/>
        <w:rPr>
          <w:rFonts w:hint="eastAsia" w:ascii="宋体" w:hAnsi="宋体"/>
          <w:color w:val="auto"/>
        </w:rPr>
      </w:pPr>
      <w:r>
        <w:rPr>
          <w:rFonts w:hint="eastAsia" w:ascii="宋体" w:hAnsi="宋体"/>
          <w:color w:val="auto"/>
        </w:rPr>
      </w:r>
      <w:bookmarkEnd w:id="66"/>
      <w:r/>
      <w:bookmarkEnd w:id="67"/>
      <w:r/>
      <w:r/>
    </w:p>
    <w:p>
      <w:pPr>
        <w:pStyle w:val="1092"/>
        <w:ind w:firstLine="720"/>
        <w:spacing w:line="360" w:lineRule="auto"/>
        <w:rPr>
          <w:rFonts w:hAnsi="宋体"/>
          <w:sz w:val="24"/>
          <w:szCs w:val="24"/>
        </w:rPr>
      </w:pPr>
      <w:r>
        <w:rPr>
          <w:rFonts w:hAnsi="宋体"/>
          <w:sz w:val="24"/>
          <w:szCs w:val="24"/>
        </w:rPr>
        <w:t xml:space="preserve"> </w:t>
      </w:r>
      <w:r/>
    </w:p>
    <w:p>
      <w:pPr>
        <w:ind w:firstLine="5880"/>
        <w:jc w:val="right"/>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2"/>
          <w:szCs w:val="32"/>
        </w:rPr>
        <w:outlineLvl w:val="0"/>
      </w:pPr>
      <w:r>
        <w:rPr>
          <w:rFonts w:ascii="宋体" w:hAnsi="宋体"/>
          <w:sz w:val="24"/>
        </w:rPr>
        <w:br w:type="page" w:clear="all"/>
      </w:r>
      <w:bookmarkStart w:id="70" w:name="_Toc226965856"/>
      <w:r/>
      <w:bookmarkStart w:id="71" w:name="_Toc305158928"/>
      <w:r/>
      <w:bookmarkStart w:id="72" w:name="_Toc99301420"/>
      <w:r/>
      <w:bookmarkStart w:id="73" w:name="_Toc305158854"/>
      <w:r/>
      <w:bookmarkStart w:id="74" w:name="_Toc353873938"/>
      <w:r/>
      <w:bookmarkStart w:id="75" w:name="_Toc195842950"/>
      <w:r/>
      <w:bookmarkStart w:id="76" w:name="_Toc150774783"/>
      <w:r/>
      <w:bookmarkStart w:id="77" w:name="_Toc127161488"/>
      <w:r/>
      <w:bookmarkStart w:id="78" w:name="_Toc353825548"/>
      <w:r/>
      <w:bookmarkStart w:id="79" w:name="_Toc264969275"/>
      <w:r/>
      <w:bookmarkStart w:id="80" w:name="_Toc512937850"/>
      <w:r/>
      <w:bookmarkStart w:id="81" w:name="_Toc127151777"/>
      <w:r/>
      <w:bookmarkStart w:id="82" w:name="_Toc265228423"/>
      <w:r/>
      <w:bookmarkStart w:id="83" w:name="_Toc152683381"/>
      <w:r/>
      <w:bookmarkStart w:id="84" w:name="_Toc197636605"/>
      <w:r>
        <w:rPr>
          <w:rFonts w:ascii="宋体" w:hAnsi="宋体"/>
          <w:b/>
          <w:sz w:val="36"/>
          <w:szCs w:val="36"/>
        </w:rPr>
        <w:t xml:space="preserve">第二章   投标人须知</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pStyle w:val="1053"/>
        <w:spacing w:before="0" w:line="360" w:lineRule="auto"/>
        <w:tabs>
          <w:tab w:val="center" w:pos="4592" w:leader="none"/>
          <w:tab w:val="left" w:pos="7860" w:leader="none"/>
        </w:tabs>
        <w:rPr>
          <w:rFonts w:hint="eastAsia" w:ascii="宋体" w:hAnsi="宋体" w:eastAsia="宋体"/>
          <w:sz w:val="32"/>
          <w:szCs w:val="32"/>
        </w:rPr>
      </w:pPr>
      <w:r/>
      <w:bookmarkStart w:id="85" w:name="_Toc152683023"/>
      <w:r/>
      <w:bookmarkStart w:id="86" w:name="_Toc152683382"/>
      <w:r/>
      <w:bookmarkStart w:id="87" w:name="_Toc152683542"/>
      <w:r/>
      <w:bookmarkStart w:id="88" w:name="_Toc197636555"/>
      <w:r/>
      <w:bookmarkStart w:id="89" w:name="_Toc197636606"/>
      <w:r/>
      <w:bookmarkStart w:id="90" w:name="_Toc520356144"/>
      <w:r/>
      <w:bookmarkStart w:id="91" w:name="_Toc164229360"/>
      <w:r/>
      <w:bookmarkStart w:id="92" w:name="_Toc127151519"/>
      <w:r/>
      <w:bookmarkStart w:id="93" w:name="_Toc151193617"/>
      <w:r/>
      <w:bookmarkStart w:id="94" w:name="_Toc150509270"/>
      <w:r/>
      <w:bookmarkStart w:id="95" w:name="_Toc150480757"/>
      <w:r/>
      <w:bookmarkStart w:id="96" w:name="_Toc149720812"/>
      <w:r/>
      <w:bookmarkStart w:id="97" w:name="_Toc195842884"/>
      <w:r/>
      <w:bookmarkStart w:id="98" w:name="_Toc142311021"/>
      <w:r/>
      <w:bookmarkStart w:id="99" w:name="_Toc164608788"/>
      <w:r/>
      <w:bookmarkStart w:id="100" w:name="_Toc226337215"/>
      <w:r/>
      <w:bookmarkStart w:id="101" w:name="_Toc127161433"/>
      <w:r/>
      <w:bookmarkStart w:id="102" w:name="_Toc127151720"/>
      <w:r/>
      <w:bookmarkStart w:id="103" w:name="_Toc151193833"/>
      <w:r/>
      <w:bookmarkStart w:id="104" w:name="_Toc164351613"/>
      <w:r/>
      <w:bookmarkStart w:id="105" w:name="_Toc151190146"/>
      <w:r/>
      <w:bookmarkStart w:id="106" w:name="_Toc150774619"/>
      <w:r/>
      <w:bookmarkStart w:id="107" w:name="_Toc151193761"/>
      <w:r/>
      <w:bookmarkStart w:id="108" w:name="_Toc226965792"/>
      <w:r/>
      <w:bookmarkStart w:id="109" w:name="_Toc226309763"/>
      <w:r/>
      <w:bookmarkStart w:id="110" w:name="_Toc150774724"/>
      <w:r/>
      <w:bookmarkStart w:id="111" w:name="_Toc164608633"/>
      <w:r/>
      <w:bookmarkStart w:id="112" w:name="_Toc151193907"/>
      <w:r/>
      <w:bookmarkStart w:id="113" w:name="_Toc151193689"/>
      <w:r/>
      <w:bookmarkStart w:id="114" w:name="_Toc164229214"/>
      <w:r/>
      <w:bookmarkStart w:id="115" w:name="_Toc226965709"/>
      <w:r>
        <w:rPr>
          <w:rFonts w:ascii="宋体" w:hAnsi="宋体" w:eastAsia="宋体"/>
          <w:sz w:val="32"/>
          <w:szCs w:val="32"/>
        </w:rPr>
        <w:t xml:space="preserve">第一节</w:t>
      </w:r>
      <w:r>
        <w:rPr>
          <w:rFonts w:hint="eastAsia" w:ascii="宋体" w:hAnsi="宋体" w:eastAsia="宋体"/>
          <w:sz w:val="32"/>
          <w:szCs w:val="32"/>
        </w:rPr>
        <w:t xml:space="preserve"> </w:t>
      </w:r>
      <w:bookmarkStart w:id="116" w:name="_Hlk202794778"/>
      <w:r>
        <w:rPr>
          <w:rFonts w:ascii="宋体" w:hAnsi="宋体" w:eastAsia="宋体"/>
          <w:sz w:val="32"/>
          <w:szCs w:val="32"/>
        </w:rPr>
        <w:t xml:space="preserve">投标人须知资料表</w:t>
      </w:r>
      <w:bookmarkEnd w:id="85"/>
      <w:r/>
      <w:bookmarkEnd w:id="86"/>
      <w:r/>
      <w:bookmarkEnd w:id="87"/>
      <w:r/>
      <w:bookmarkEnd w:id="88"/>
      <w:r/>
      <w:bookmarkEnd w:id="89"/>
      <w:r/>
      <w:r/>
    </w:p>
    <w:p>
      <w:pPr>
        <w:ind w:firstLine="480"/>
        <w:spacing w:line="360" w:lineRule="auto"/>
        <w:rPr>
          <w:sz w:val="24"/>
        </w:rPr>
      </w:pPr>
      <w:r/>
      <w:bookmarkStart w:id="117" w:name="_Hlk160541853"/>
      <w:r>
        <w:rPr>
          <w:sz w:val="24"/>
        </w:rPr>
        <w:t xml:space="preserve">本表是对投标人须知的具体补充和修改，如有矛盾，均以本资料表为准。标记</w:t>
      </w:r>
      <w:r>
        <w:rPr>
          <w:sz w:val="24"/>
        </w:rPr>
        <w:t xml:space="preserve">“■”</w:t>
      </w:r>
      <w:r>
        <w:rPr>
          <w:sz w:val="24"/>
        </w:rPr>
        <w:t xml:space="preserve">的选项意为适用于本项目，标记</w:t>
      </w:r>
      <w:r>
        <w:rPr>
          <w:sz w:val="24"/>
        </w:rPr>
        <w:t xml:space="preserve">“□”</w:t>
      </w:r>
      <w:r>
        <w:rPr>
          <w:sz w:val="24"/>
        </w:rPr>
        <w:t xml:space="preserve">的选项意为不适用于本项目。</w:t>
      </w:r>
      <w:bookmarkEnd w:id="117"/>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92"/>
              <w:jc w:val="center"/>
              <w:spacing w:line="360" w:lineRule="exact"/>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sz w:val="24"/>
              </w:rPr>
              <w:t xml:space="preserve">■</w:t>
            </w:r>
            <w:r>
              <w:rPr>
                <w:rFonts w:ascii="宋体" w:hAnsi="宋体"/>
                <w:sz w:val="24"/>
              </w:rPr>
              <w:t xml:space="preserve">货物</w:t>
            </w:r>
            <w:r/>
          </w:p>
        </w:tc>
      </w:tr>
      <w:tr>
        <w:trPr>
          <w:jc w:val="center"/>
          <w:trHeight w:val="401"/>
        </w:trPr>
        <w:tc>
          <w:tcPr>
            <w:tcW w:w="988" w:type="dxa"/>
            <w:vAlign w:val="center"/>
            <w:textDirection w:val="lrTb"/>
            <w:noWrap w:val="false"/>
          </w:tcPr>
          <w:p>
            <w:pPr>
              <w:pStyle w:val="1092"/>
              <w:jc w:val="center"/>
              <w:spacing w:line="360" w:lineRule="exact"/>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ascii="宋体" w:hAnsi="宋体"/>
                <w:b/>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92"/>
              <w:jc w:val="center"/>
              <w:spacing w:line="360" w:lineRule="exact"/>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092"/>
              <w:spacing w:line="360" w:lineRule="exact"/>
              <w:rPr>
                <w:rFonts w:hAnsi="宋体"/>
                <w:sz w:val="24"/>
                <w:szCs w:val="24"/>
              </w:rPr>
            </w:pPr>
            <w:r>
              <w:rPr>
                <w:rFonts w:hint="default" w:hAnsi="宋体"/>
                <w:sz w:val="24"/>
                <w:szCs w:val="24"/>
              </w:rPr>
              <w:t xml:space="preserve">关于核心产品本项目</w:t>
            </w:r>
            <w:r>
              <w:rPr>
                <w:rFonts w:hAnsi="宋体"/>
                <w:b/>
                <w:sz w:val="24"/>
              </w:rPr>
              <w:t xml:space="preserve">■</w:t>
            </w:r>
            <w:r>
              <w:rPr>
                <w:rFonts w:hint="default" w:hAnsi="宋体"/>
                <w:sz w:val="24"/>
                <w:szCs w:val="24"/>
              </w:rPr>
              <w:t xml:space="preserve">适用</w:t>
            </w:r>
            <w:r>
              <w:rPr>
                <w:rFonts w:ascii="Wingdings 2" w:hAnsi="Wingdings 2" w:eastAsia="Wingdings 2" w:cs="Wingdings 2"/>
                <w:sz w:val="24"/>
                <w:szCs w:val="24"/>
              </w:rPr>
              <w:t xml:space="preserve">£</w:t>
            </w:r>
            <w:r>
              <w:rPr>
                <w:rFonts w:hint="default" w:hAnsi="宋体"/>
                <w:sz w:val="24"/>
                <w:szCs w:val="24"/>
              </w:rPr>
              <w:t xml:space="preserve">不适用。</w:t>
            </w:r>
            <w:r/>
          </w:p>
          <w:p>
            <w:pPr>
              <w:pStyle w:val="1092"/>
              <w:spacing w:line="360" w:lineRule="exact"/>
              <w:rPr>
                <w:rFonts w:hAnsi="宋体"/>
                <w:sz w:val="24"/>
                <w:szCs w:val="24"/>
              </w:rPr>
            </w:pPr>
            <w:r>
              <w:rPr>
                <w:rFonts w:ascii="Wingdings 2" w:hAnsi="Wingdings 2" w:eastAsia="Wingdings 2" w:cs="Wingdings 2"/>
                <w:sz w:val="24"/>
                <w:szCs w:val="24"/>
              </w:rPr>
              <w:t xml:space="preserve">£</w:t>
            </w:r>
            <w:r>
              <w:rPr>
                <w:rFonts w:hint="default" w:hAnsi="宋体"/>
                <w:sz w:val="24"/>
                <w:szCs w:val="24"/>
              </w:rPr>
              <w:t xml:space="preserve">本项目为单一产品采购项目。</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本项目为非单一产品采购项目，核心产品为：</w:t>
            </w:r>
            <w:r>
              <w:rPr>
                <w:rFonts w:hint="eastAsia" w:ascii="宋体" w:hAnsi="宋体"/>
                <w:b/>
                <w:bCs/>
                <w:sz w:val="24"/>
                <w:u w:val="single"/>
              </w:rPr>
              <w:t xml:space="preserve">双头大锅灶（采购清单序号</w:t>
            </w:r>
            <w:r>
              <w:rPr>
                <w:rFonts w:hint="eastAsia" w:ascii="宋体" w:hAnsi="宋体"/>
                <w:b/>
                <w:bCs/>
                <w:sz w:val="24"/>
                <w:u w:val="single"/>
              </w:rPr>
              <w:t xml:space="preserve">98</w:t>
            </w:r>
            <w:r>
              <w:rPr>
                <w:rFonts w:hint="eastAsia" w:ascii="宋体" w:hAnsi="宋体"/>
                <w:b/>
                <w:bCs/>
                <w:sz w:val="24"/>
                <w:u w:val="single"/>
              </w:rPr>
              <w:t xml:space="preserve">）</w:t>
            </w:r>
            <w:r>
              <w:rPr>
                <w:rFonts w:ascii="宋体" w:hAnsi="宋体"/>
                <w:b/>
                <w:bCs/>
                <w:sz w:val="24"/>
              </w:rPr>
              <w:t xml:space="preserve">。</w:t>
            </w:r>
            <w:r/>
          </w:p>
        </w:tc>
      </w:tr>
      <w:tr>
        <w:trPr>
          <w:jc w:val="center"/>
          <w:trHeight w:val="20"/>
        </w:trPr>
        <w:tc>
          <w:tcPr>
            <w:tcW w:w="988" w:type="dxa"/>
            <w:vAlign w:val="center"/>
            <w:textDirection w:val="lrTb"/>
            <w:noWrap w:val="false"/>
          </w:tcPr>
          <w:p>
            <w:pPr>
              <w:pStyle w:val="1092"/>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92"/>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92"/>
              <w:jc w:val="center"/>
              <w:spacing w:line="360" w:lineRule="exact"/>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投标样品递交：</w:t>
            </w:r>
            <w:r/>
          </w:p>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不需要</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tc>
      </w:tr>
      <w:tr>
        <w:trPr>
          <w:jc w:val="center"/>
          <w:trHeight w:val="1200"/>
        </w:trPr>
        <w:tc>
          <w:tcPr>
            <w:tcW w:w="988" w:type="dxa"/>
            <w:vAlign w:val="center"/>
            <w:textDirection w:val="lrTb"/>
            <w:noWrap w:val="false"/>
          </w:tcPr>
          <w:p>
            <w:pPr>
              <w:pStyle w:val="1092"/>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hint="eastAsia" w:ascii="宋体" w:hAnsi="宋体"/>
                <w:sz w:val="24"/>
              </w:rPr>
              <w:t xml:space="preserve">本项目专门面向中小企业采购</w:t>
            </w:r>
            <w:r>
              <w:rPr>
                <w:rFonts w:hint="eastAsia" w:ascii="宋体" w:hAnsi="宋体"/>
                <w:sz w:val="24"/>
              </w:rPr>
              <w:t xml:space="preserve">，在评审时不再对小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1092"/>
              <w:jc w:val="center"/>
              <w:spacing w:line="360" w:lineRule="exact"/>
              <w:rPr>
                <w:rFonts w:hAnsi="宋体"/>
                <w:sz w:val="24"/>
                <w:szCs w:val="24"/>
              </w:rPr>
            </w:pPr>
            <w:r>
              <w:rPr>
                <w:rFonts w:hint="default"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b/>
                <w:bCs/>
                <w:sz w:val="24"/>
                <w:u w:val="single"/>
              </w:rPr>
              <w:t xml:space="preserve">货物</w:t>
            </w:r>
            <w:r>
              <w:rPr>
                <w:rFonts w:hint="eastAsia" w:ascii="宋体" w:hAnsi="宋体"/>
                <w:b/>
                <w:bCs/>
                <w:sz w:val="24"/>
                <w:u w:val="single"/>
              </w:rPr>
              <w:t xml:space="preserve">类</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工</w:t>
            </w:r>
            <w:r>
              <w:rPr>
                <w:rFonts w:hint="eastAsia" w:ascii="宋体" w:hAnsi="宋体"/>
                <w:b/>
                <w:bCs/>
                <w:sz w:val="24"/>
                <w:u w:val="single"/>
              </w:rPr>
              <w:t xml:space="preserve">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sz w:val="24"/>
              </w:rPr>
              <w:t xml:space="preserve">。</w:t>
            </w:r>
            <w:r/>
          </w:p>
        </w:tc>
      </w:tr>
      <w:tr>
        <w:trPr>
          <w:jc w:val="center"/>
          <w:trHeight w:val="695"/>
        </w:trPr>
        <w:tc>
          <w:tcPr>
            <w:tcW w:w="988" w:type="dxa"/>
            <w:vAlign w:val="center"/>
            <w:textDirection w:val="lrTb"/>
            <w:noWrap w:val="false"/>
          </w:tcPr>
          <w:p>
            <w:pPr>
              <w:pStyle w:val="1092"/>
              <w:jc w:val="center"/>
              <w:spacing w:line="360" w:lineRule="exact"/>
              <w:rPr>
                <w:rFonts w:hAnsi="宋体"/>
                <w:sz w:val="24"/>
                <w:szCs w:val="24"/>
              </w:rPr>
            </w:pPr>
            <w:r>
              <w:rPr>
                <w:rFonts w:hAnsi="宋体"/>
              </w:rPr>
              <w:br w:type="page" w:clear="all"/>
            </w:r>
            <w:r>
              <w:rPr>
                <w:rFonts w:hint="default"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投标有效期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自提交投标文件的截止之日起算</w:t>
            </w:r>
            <w:r>
              <w:rPr>
                <w:rFonts w:ascii="宋体" w:hAnsi="宋体"/>
                <w:sz w:val="24"/>
                <w:u w:val="single"/>
              </w:rPr>
              <w:t xml:space="preserve">60</w:t>
            </w:r>
            <w:r>
              <w:rPr>
                <w:rFonts w:ascii="宋体" w:hAnsi="宋体"/>
                <w:sz w:val="24"/>
              </w:rPr>
              <w:t xml:space="preserve">日历天。</w:t>
            </w:r>
            <w:r/>
          </w:p>
        </w:tc>
      </w:tr>
      <w:tr>
        <w:trPr>
          <w:jc w:val="center"/>
          <w:trHeight w:val="695"/>
        </w:trPr>
        <w:tc>
          <w:tcPr>
            <w:tcW w:w="988" w:type="dxa"/>
            <w:vAlign w:val="center"/>
            <w:textDirection w:val="lrTb"/>
            <w:noWrap w:val="false"/>
          </w:tcPr>
          <w:p>
            <w:pPr>
              <w:pStyle w:val="1092"/>
              <w:jc w:val="center"/>
              <w:spacing w:line="360" w:lineRule="exact"/>
              <w:rPr>
                <w:rFonts w:hAnsi="宋体"/>
              </w:rPr>
            </w:pPr>
            <w:r>
              <w:rPr>
                <w:rFonts w:hint="default" w:ascii="Times New Roman" w:hAnsi="Times New Roman"/>
                <w:sz w:val="24"/>
                <w:szCs w:val="24"/>
              </w:rPr>
              <w:t xml:space="preserve">10</w:t>
            </w:r>
            <w:r/>
          </w:p>
        </w:tc>
        <w:tc>
          <w:tcPr>
            <w:tcW w:w="1701" w:type="dxa"/>
            <w:vAlign w:val="center"/>
            <w:textDirection w:val="lrTb"/>
            <w:noWrap w:val="false"/>
          </w:tcPr>
          <w:p>
            <w:pPr>
              <w:jc w:val="center"/>
              <w:spacing w:line="360" w:lineRule="exact"/>
              <w:rPr>
                <w:rFonts w:hint="eastAsia" w:ascii="宋体" w:hAnsi="宋体"/>
                <w:sz w:val="24"/>
                <w:lang w:val="zh-CN"/>
              </w:rPr>
            </w:pPr>
            <w:r>
              <w:rPr>
                <w:rFonts w:hint="eastAsia" w:ascii="宋体" w:hAnsi="宋体"/>
                <w:sz w:val="24"/>
                <w:lang w:val="zh-CN"/>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lang w:val="zh-CN"/>
              </w:rPr>
              <w:t xml:space="preserve">合同金额的5%</w:t>
            </w:r>
            <w:r>
              <w:rPr>
                <w:rFonts w:hint="eastAsia" w:ascii="宋体" w:hAnsi="宋体"/>
                <w:sz w:val="24"/>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履约保证金退还时间：采购人应在货物验收合格后退还剩余的履约保证金（无息）。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rFonts w:hint="eastAsia" w:ascii="宋体" w:hAnsi="宋体"/>
                <w:sz w:val="24"/>
                <w:lang w:val="zh-CN"/>
              </w:rPr>
            </w:pPr>
            <w:r>
              <w:rPr>
                <w:rFonts w:hint="eastAsia" w:ascii="宋体" w:hAnsi="宋体"/>
                <w:sz w:val="24"/>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tc>
      </w:tr>
      <w:tr>
        <w:trPr>
          <w:jc w:val="center"/>
          <w:trHeight w:val="625"/>
        </w:trPr>
        <w:tc>
          <w:tcPr>
            <w:tcW w:w="988" w:type="dxa"/>
            <w:vAlign w:val="center"/>
            <w:textDirection w:val="lrTb"/>
            <w:noWrap w:val="false"/>
          </w:tcPr>
          <w:p>
            <w:pPr>
              <w:pStyle w:val="1092"/>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92"/>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5</w:t>
            </w:r>
            <w:r>
              <w:rPr>
                <w:rFonts w:ascii="宋体" w:hAnsi="宋体"/>
                <w:sz w:val="24"/>
              </w:rPr>
              <w:t xml:space="preserve">年</w:t>
            </w:r>
            <w:r>
              <w:rPr>
                <w:rFonts w:hint="eastAsia" w:ascii="宋体" w:hAnsi="宋体"/>
                <w:sz w:val="24"/>
              </w:rPr>
              <w:t xml:space="preserve">10</w:t>
            </w:r>
            <w:r>
              <w:rPr>
                <w:rFonts w:ascii="宋体" w:hAnsi="宋体"/>
                <w:sz w:val="24"/>
              </w:rPr>
              <w:t xml:space="preserve">月</w:t>
            </w:r>
            <w:r>
              <w:rPr>
                <w:rFonts w:hint="eastAsia" w:ascii="宋体" w:hAnsi="宋体"/>
                <w:sz w:val="24"/>
              </w:rPr>
              <w:t xml:space="preserve">30</w:t>
            </w:r>
            <w:r>
              <w:rPr>
                <w:rFonts w:ascii="宋体" w:hAnsi="宋体"/>
                <w:sz w:val="24"/>
              </w:rPr>
              <w:t xml:space="preserve"> 日10</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w:t>
            </w:r>
            <w:r>
              <w:rPr>
                <w:rFonts w:ascii="宋体" w:hAnsi="宋体"/>
                <w:sz w:val="24"/>
              </w:rPr>
              <w:t xml:space="preserve">czxycxm</w:t>
            </w:r>
            <w:r>
              <w:rPr>
                <w:rFonts w:hint="eastAsia" w:ascii="宋体" w:hAnsi="宋体"/>
                <w:sz w:val="24"/>
              </w:rPr>
              <w:t xml:space="preserve">@1</w:t>
            </w:r>
            <w:r>
              <w:rPr>
                <w:rFonts w:ascii="宋体" w:hAnsi="宋体"/>
                <w:sz w:val="24"/>
              </w:rPr>
              <w:t xml:space="preserve">26</w:t>
            </w:r>
            <w:r>
              <w:rPr>
                <w:rFonts w:hint="eastAsia" w:ascii="宋体" w:hAnsi="宋体"/>
                <w:sz w:val="24"/>
              </w:rPr>
              <w:t xml:space="preserve">.com）进行咨询，如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92"/>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）采购人联系电话、通讯地址详见《第一章</w:t>
            </w:r>
            <w:r>
              <w:rPr>
                <w:rFonts w:ascii="宋体" w:hAnsi="宋体"/>
                <w:sz w:val="24"/>
              </w:rPr>
              <w:t xml:space="preserve"></w:t>
            </w:r>
            <w:r>
              <w:rPr>
                <w:rFonts w:hint="eastAsia" w:ascii="宋体" w:hAnsi="宋体"/>
                <w:sz w:val="24"/>
              </w:rPr>
              <w:t xml:space="preserve">采购邀请》。</w:t>
            </w:r>
            <w:r/>
          </w:p>
          <w:p>
            <w:pPr>
              <w:jc w:val="left"/>
              <w:spacing w:line="360" w:lineRule="exact"/>
              <w:rPr>
                <w:rFonts w:hint="eastAsia" w:ascii="宋体" w:hAnsi="宋体"/>
                <w:sz w:val="24"/>
              </w:rPr>
            </w:pPr>
            <w:r>
              <w:rPr>
                <w:rFonts w:hint="eastAsia" w:ascii="宋体" w:hAnsi="宋体"/>
                <w:sz w:val="24"/>
              </w:rPr>
              <w:t xml:space="preserve">（2）代理机构：常州新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360" w:lineRule="exact"/>
              <w:rPr>
                <w:rFonts w:hint="eastAsia" w:ascii="宋体" w:hAnsi="宋体"/>
                <w:sz w:val="24"/>
              </w:rPr>
            </w:pPr>
            <w:r>
              <w:rPr>
                <w:rFonts w:hint="eastAsia" w:ascii="宋体" w:hAnsi="宋体"/>
                <w:sz w:val="24"/>
              </w:rPr>
              <w:t xml:space="preserve">联系部门：综合办公室；</w:t>
            </w:r>
            <w:r/>
          </w:p>
          <w:p>
            <w:pPr>
              <w:jc w:val="left"/>
              <w:spacing w:line="360" w:lineRule="exact"/>
              <w:rPr>
                <w:rFonts w:hint="eastAsia" w:ascii="宋体" w:hAnsi="宋体"/>
                <w:sz w:val="24"/>
              </w:rPr>
            </w:pPr>
            <w:r>
              <w:rPr>
                <w:rFonts w:hint="eastAsia" w:ascii="宋体" w:hAnsi="宋体"/>
                <w:sz w:val="24"/>
              </w:rPr>
              <w:t xml:space="preserve">联系电话：0519-88865352；</w:t>
            </w:r>
            <w:r/>
          </w:p>
          <w:p>
            <w:pPr>
              <w:jc w:val="left"/>
              <w:spacing w:line="360" w:lineRule="exact"/>
              <w:rPr>
                <w:rFonts w:hint="eastAsia" w:ascii="宋体" w:hAnsi="宋体"/>
                <w:sz w:val="24"/>
              </w:rPr>
            </w:pPr>
            <w:r>
              <w:rPr>
                <w:rFonts w:hint="eastAsia" w:ascii="宋体" w:hAnsi="宋体"/>
                <w:sz w:val="24"/>
              </w:rPr>
              <w:t xml:space="preserve">通讯地址：常州市武进区湖塘镇长安路9-33号(阳湖名城北门进小区往东28米上3楼)。</w:t>
            </w:r>
            <w:r/>
          </w:p>
        </w:tc>
      </w:tr>
      <w:tr>
        <w:trPr>
          <w:jc w:val="center"/>
          <w:trHeight w:val="1232"/>
        </w:trPr>
        <w:tc>
          <w:tcPr>
            <w:tcW w:w="988" w:type="dxa"/>
            <w:vAlign w:val="center"/>
            <w:textDirection w:val="lrTb"/>
            <w:noWrap w:val="false"/>
          </w:tcPr>
          <w:p>
            <w:pPr>
              <w:pStyle w:val="1092"/>
              <w:jc w:val="center"/>
              <w:spacing w:line="360" w:lineRule="exact"/>
              <w:rPr>
                <w:rFonts w:hAnsi="宋体"/>
                <w:sz w:val="24"/>
                <w:szCs w:val="24"/>
              </w:rPr>
            </w:pPr>
            <w:r>
              <w:rPr>
                <w:rFonts w:hAnsi="宋体"/>
                <w:sz w:val="24"/>
                <w:szCs w:val="24"/>
              </w:rPr>
              <w:t xml:space="preserve">14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377"/>
        </w:trPr>
        <w:tc>
          <w:tcPr>
            <w:tcW w:w="988" w:type="dxa"/>
            <w:vAlign w:val="center"/>
            <w:textDirection w:val="lrTb"/>
            <w:noWrap w:val="false"/>
          </w:tcPr>
          <w:p>
            <w:pPr>
              <w:pStyle w:val="1092"/>
              <w:jc w:val="center"/>
              <w:spacing w:line="360" w:lineRule="exact"/>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18" w:name="OLE_LINK1"/>
            <w:r>
              <w:rPr>
                <w:rFonts w:hint="eastAsia" w:ascii="宋体" w:hAnsi="宋体"/>
                <w:sz w:val="24"/>
              </w:rPr>
              <w:t xml:space="preserve">以中标金额为基数，收费比例按差额定率累进法计算：100万元以下1.5%，100万元（含）―500万元1.1%，500万元（含）―1000万元0.8%，1000万元（含）―5000万元0.5%，以上略。按上述标准*</w:t>
            </w:r>
            <w:r>
              <w:rPr>
                <w:rFonts w:hint="eastAsia" w:ascii="宋体" w:hAnsi="宋体"/>
                <w:sz w:val="24"/>
              </w:rPr>
              <w:t xml:space="preserve">5</w:t>
            </w:r>
            <w:r>
              <w:rPr>
                <w:rFonts w:hint="eastAsia" w:ascii="宋体" w:hAnsi="宋体"/>
                <w:sz w:val="24"/>
              </w:rPr>
              <w:t xml:space="preserve">0%计算；如按上述方法计算的金额低于人民币3000元整，则服务费按人民币3000元整计取。</w:t>
            </w:r>
            <w:bookmarkEnd w:id="118"/>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pStyle w:val="1064"/>
              <w:rPr>
                <w:rFonts w:hint="eastAsia" w:ascii="宋体" w:hAnsi="宋体"/>
                <w:color w:val="auto"/>
              </w:rPr>
            </w:pPr>
            <w:r>
              <w:rPr>
                <w:rFonts w:hint="eastAsia" w:ascii="宋体" w:hAnsi="宋体"/>
                <w:color w:val="auto"/>
              </w:rPr>
              <w:t xml:space="preserve">代理费收款账号：</w:t>
            </w:r>
            <w:r/>
          </w:p>
          <w:p>
            <w:pPr>
              <w:pStyle w:val="1114"/>
              <w:spacing w:before="0" w:beforeAutospacing="0" w:after="0" w:afterAutospacing="0"/>
              <w:rPr>
                <w:rFonts w:hint="eastAsia" w:cs="Times New Roman"/>
              </w:rPr>
            </w:pPr>
            <w:r>
              <w:rPr>
                <w:rFonts w:cs="Times New Roman"/>
              </w:rPr>
              <w:t xml:space="preserve">账户名称：常州新</w:t>
            </w:r>
            <w:r>
              <w:rPr>
                <w:rFonts w:cs="Times New Roman"/>
              </w:rPr>
              <w:t xml:space="preserve">一</w:t>
            </w:r>
            <w:r>
              <w:rPr>
                <w:rFonts w:cs="Times New Roman"/>
              </w:rPr>
              <w:t xml:space="preserve">诚项目管理有限公司</w:t>
            </w:r>
            <w:r/>
          </w:p>
          <w:p>
            <w:pPr>
              <w:pStyle w:val="1114"/>
              <w:spacing w:before="0" w:beforeAutospacing="0" w:after="0" w:afterAutospacing="0"/>
              <w:rPr>
                <w:rFonts w:hint="eastAsia" w:cs="Times New Roman"/>
              </w:rPr>
            </w:pPr>
            <w:r>
              <w:rPr>
                <w:rFonts w:cs="Times New Roman"/>
              </w:rPr>
              <w:t xml:space="preserve">账户号码：471574992008</w:t>
            </w:r>
            <w:r/>
          </w:p>
          <w:p>
            <w:pPr>
              <w:jc w:val="left"/>
              <w:spacing w:line="360" w:lineRule="exact"/>
              <w:rPr>
                <w:rFonts w:hint="eastAsia" w:ascii="宋体" w:hAnsi="宋体"/>
                <w:sz w:val="24"/>
              </w:rPr>
            </w:pPr>
            <w:r>
              <w:rPr>
                <w:rFonts w:ascii="宋体" w:hAnsi="宋体"/>
                <w:sz w:val="24"/>
              </w:rPr>
              <w:t xml:space="preserve">开户银行：中国银行股份有限公司常州湖塘支行</w:t>
            </w:r>
            <w:bookmarkEnd w:id="116"/>
            <w:r/>
            <w:r/>
          </w:p>
        </w:tc>
      </w:tr>
    </w:tbl>
    <w:p>
      <w:pPr>
        <w:jc w:val="both"/>
        <w:spacing w:line="360" w:lineRule="auto"/>
        <w:tabs>
          <w:tab w:val="left" w:pos="5580" w:leader="none"/>
        </w:tabs>
        <w:rPr>
          <w:rFonts w:hint="eastAsia" w:ascii="宋体" w:hAnsi="宋体"/>
          <w:sz w:val="24"/>
        </w:rPr>
        <w:sectPr>
          <w:footnotePr/>
          <w:endnotePr/>
          <w:type w:val="nextPage"/>
          <w:pgSz w:w="11907" w:h="16840" w:orient="portrait"/>
          <w:pgMar w:top="1417" w:right="1134" w:bottom="1417" w:left="1701" w:header="851" w:footer="850" w:gutter="0"/>
          <w:pgNumType w:start="1"/>
          <w:cols w:num="1" w:sep="0" w:space="720" w:equalWidth="1"/>
          <w:docGrid w:linePitch="360"/>
        </w:sectPr>
      </w:pPr>
      <w:r>
        <w:rPr>
          <w:rFonts w:hint="eastAsia" w:ascii="宋体" w:hAnsi="宋体"/>
          <w:sz w:val="24"/>
        </w:rPr>
      </w:r>
      <w:r/>
    </w:p>
    <w:p>
      <w:pPr>
        <w:pStyle w:val="1053"/>
        <w:spacing w:before="0" w:line="360" w:lineRule="auto"/>
        <w:tabs>
          <w:tab w:val="center" w:pos="4592" w:leader="none"/>
          <w:tab w:val="left" w:pos="7860" w:leader="none"/>
        </w:tabs>
        <w:rPr>
          <w:rFonts w:hint="eastAsia" w:ascii="宋体" w:hAnsi="宋体" w:eastAsia="宋体"/>
          <w:sz w:val="32"/>
          <w:szCs w:val="32"/>
        </w:rPr>
      </w:pPr>
      <w:r/>
      <w:bookmarkStart w:id="119" w:name="_Toc152683024"/>
      <w:r/>
      <w:bookmarkStart w:id="120" w:name="_Toc152683383"/>
      <w:r/>
      <w:bookmarkStart w:id="121" w:name="_Toc152683543"/>
      <w:r/>
      <w:bookmarkStart w:id="122" w:name="_Toc197636556"/>
      <w:r/>
      <w:bookmarkStart w:id="123" w:name="_Toc197636607"/>
      <w:r/>
      <w:bookmarkStart w:id="124" w:name="_Toc127151518"/>
      <w:r/>
      <w:bookmarkStart w:id="125" w:name="_Toc520356143"/>
      <w:r/>
      <w:bookmarkStart w:id="126" w:name="_Toc142311020"/>
      <w:r/>
      <w:bookmarkStart w:id="127" w:name="_Toc151193616"/>
      <w:r/>
      <w:bookmarkStart w:id="128" w:name="_Toc265228356"/>
      <w:r/>
      <w:bookmarkStart w:id="129" w:name="_Toc150774723"/>
      <w:r/>
      <w:bookmarkStart w:id="130" w:name="_Toc150480756"/>
      <w:r/>
      <w:bookmarkStart w:id="131" w:name="_Toc264969208"/>
      <w:r/>
      <w:bookmarkStart w:id="132" w:name="_Toc150509269"/>
      <w:r/>
      <w:bookmarkStart w:id="133" w:name="_Toc151193906"/>
      <w:r/>
      <w:bookmarkStart w:id="134" w:name="_Toc150774618"/>
      <w:r/>
      <w:bookmarkStart w:id="135" w:name="_Toc305158786"/>
      <w:r/>
      <w:bookmarkStart w:id="136" w:name="_Toc151193688"/>
      <w:r/>
      <w:bookmarkStart w:id="137" w:name="_Toc151193760"/>
      <w:r/>
      <w:bookmarkStart w:id="138" w:name="_Toc195842883"/>
      <w:r/>
      <w:bookmarkStart w:id="139" w:name="_Toc226337214"/>
      <w:r/>
      <w:bookmarkStart w:id="140" w:name="_Toc151190145"/>
      <w:r/>
      <w:bookmarkStart w:id="141" w:name="_Toc226309762"/>
      <w:r/>
      <w:bookmarkStart w:id="142" w:name="_Toc305158860"/>
      <w:r/>
      <w:bookmarkStart w:id="143" w:name="_Toc226965708"/>
      <w:r/>
      <w:bookmarkStart w:id="144" w:name="_Toc151193832"/>
      <w:r/>
      <w:bookmarkStart w:id="145" w:name="_Toc226965791"/>
      <w:r/>
      <w:bookmarkStart w:id="146" w:name="_Toc99301424"/>
      <w:r/>
      <w:bookmarkStart w:id="147" w:name="_Toc265228393"/>
      <w:r/>
      <w:bookmarkStart w:id="148" w:name="_Toc226965828"/>
      <w:r/>
      <w:bookmarkStart w:id="149" w:name="_Toc150774760"/>
      <w:r/>
      <w:bookmarkStart w:id="150" w:name="_Toc353873665"/>
      <w:r/>
      <w:bookmarkStart w:id="151" w:name="_Toc353873935"/>
      <w:r/>
      <w:bookmarkStart w:id="152" w:name="_Toc195842920"/>
      <w:r/>
      <w:bookmarkStart w:id="153" w:name="_Toc305158823"/>
      <w:r/>
      <w:bookmarkStart w:id="154" w:name="_Toc305158897"/>
      <w:r/>
      <w:bookmarkStart w:id="155" w:name="_Toc264969245"/>
      <w:r/>
      <w:bookmarkStart w:id="156" w:name="_Toc150480793"/>
      <w:r/>
      <w:bookmarkStart w:id="157" w:name="_Toc142311057"/>
      <w:r/>
      <w:bookmarkStart w:id="158" w:name="_Toc226337251"/>
      <w:r/>
      <w:bookmarkStart w:id="159" w:name="_Toc353825545"/>
      <w:r/>
      <w:bookmarkStart w:id="160" w:name="_Toc127151555"/>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sz w:val="32"/>
          <w:szCs w:val="32"/>
        </w:rPr>
        <w:t xml:space="preserve">第二节 说明</w:t>
      </w:r>
      <w:bookmarkEnd w:id="119"/>
      <w:r/>
      <w:bookmarkEnd w:id="120"/>
      <w:r/>
      <w:bookmarkEnd w:id="121"/>
      <w:r/>
      <w:bookmarkEnd w:id="122"/>
      <w:r/>
      <w:bookmarkEnd w:id="123"/>
      <w:r/>
      <w:r/>
    </w:p>
    <w:p>
      <w:pPr>
        <w:pStyle w:val="1053"/>
        <w:ind w:firstLine="321"/>
        <w:jc w:val="both"/>
        <w:spacing w:before="0" w:line="500" w:lineRule="exact"/>
        <w:tabs>
          <w:tab w:val="center" w:pos="4592" w:leader="none"/>
          <w:tab w:val="left" w:pos="7860" w:leader="none"/>
        </w:tabs>
        <w:rPr>
          <w:rFonts w:hint="eastAsia" w:ascii="宋体" w:hAnsi="宋体" w:eastAsia="宋体"/>
          <w:sz w:val="28"/>
        </w:rPr>
      </w:pPr>
      <w:r/>
      <w:bookmarkStart w:id="161" w:name="_Toc152683025"/>
      <w:r/>
      <w:bookmarkStart w:id="162" w:name="_Toc152683384"/>
      <w:r/>
      <w:bookmarkStart w:id="163" w:name="_Toc152683544"/>
      <w:r/>
      <w:bookmarkStart w:id="164" w:name="_Toc197636557"/>
      <w:r/>
      <w:bookmarkStart w:id="165" w:name="_Toc197636608"/>
      <w:r>
        <w:rPr>
          <w:rFonts w:hint="eastAsia" w:ascii="宋体" w:hAnsi="宋体" w:eastAsia="宋体"/>
          <w:sz w:val="32"/>
          <w:szCs w:val="32"/>
        </w:rPr>
        <w:t xml:space="preserve">一、</w:t>
      </w:r>
      <w:r>
        <w:rPr>
          <w:rFonts w:ascii="宋体" w:hAnsi="宋体" w:eastAsia="宋体"/>
          <w:sz w:val="32"/>
          <w:szCs w:val="32"/>
        </w:rPr>
        <w:t xml:space="preserve"> </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hint="eastAsia" w:ascii="宋体" w:hAnsi="宋体" w:eastAsia="宋体"/>
          <w:sz w:val="32"/>
          <w:szCs w:val="32"/>
        </w:rPr>
        <w:t xml:space="preserve">总则</w:t>
      </w:r>
      <w:bookmarkEnd w:id="161"/>
      <w:r/>
      <w:bookmarkEnd w:id="162"/>
      <w:r/>
      <w:bookmarkEnd w:id="163"/>
      <w:r/>
      <w:bookmarkEnd w:id="164"/>
      <w:r/>
      <w:bookmarkEnd w:id="165"/>
      <w:r/>
      <w:r/>
    </w:p>
    <w:p>
      <w:pPr>
        <w:ind w:firstLine="420"/>
        <w:keepLines/>
        <w:keepNext/>
        <w:spacing w:line="500" w:lineRule="exact"/>
        <w:rPr>
          <w:rFonts w:hint="eastAsia" w:ascii="宋体" w:hAnsi="宋体" w:cs="Arial"/>
          <w:sz w:val="28"/>
          <w:szCs w:val="28"/>
        </w:rPr>
        <w:outlineLvl w:val="3"/>
      </w:pPr>
      <w:r/>
      <w:bookmarkStart w:id="166" w:name="_Toc458694821"/>
      <w:r/>
      <w:bookmarkStart w:id="167" w:name="_Toc513029204"/>
      <w:r/>
      <w:bookmarkStart w:id="168" w:name="_Toc16938520"/>
      <w:r/>
      <w:bookmarkStart w:id="169" w:name="_Toc20823276"/>
      <w:r/>
      <w:bookmarkStart w:id="170" w:name="_Toc127151554"/>
      <w:r/>
      <w:bookmarkStart w:id="171" w:name="_Toc305158822"/>
      <w:r/>
      <w:bookmarkStart w:id="172" w:name="_Toc353825544"/>
      <w:r/>
      <w:bookmarkStart w:id="173" w:name="_Toc265228392"/>
      <w:r/>
      <w:bookmarkStart w:id="174" w:name="_Toc353873664"/>
      <w:r/>
      <w:bookmarkStart w:id="175" w:name="_Toc305158896"/>
      <w:r/>
      <w:bookmarkStart w:id="176" w:name="_Toc150774759"/>
      <w:r/>
      <w:bookmarkStart w:id="177" w:name="_Toc264969244"/>
      <w:r/>
      <w:bookmarkStart w:id="178" w:name="_Toc226965827"/>
      <w:r/>
      <w:bookmarkStart w:id="179" w:name="_Toc142311056"/>
      <w:r/>
      <w:bookmarkStart w:id="180" w:name="_Toc353873934"/>
      <w:r/>
      <w:bookmarkStart w:id="181" w:name="_Toc226337250"/>
      <w:r/>
      <w:bookmarkStart w:id="182" w:name="_Toc150480792"/>
      <w:r/>
      <w:bookmarkStart w:id="183" w:name="_Toc99301421"/>
      <w:r>
        <w:rPr>
          <w:rFonts w:hint="eastAsia" w:ascii="宋体" w:hAnsi="宋体" w:cs="Arial"/>
          <w:sz w:val="28"/>
          <w:szCs w:val="28"/>
        </w:rPr>
        <w:t xml:space="preserve">1</w:t>
      </w:r>
      <w:bookmarkEnd w:id="166"/>
      <w:r>
        <w:rPr>
          <w:rFonts w:hint="eastAsia" w:ascii="宋体" w:hAnsi="宋体" w:cs="Arial"/>
          <w:sz w:val="28"/>
          <w:szCs w:val="28"/>
        </w:rPr>
        <w:t xml:space="preserve">、</w:t>
      </w:r>
      <w:r>
        <w:rPr>
          <w:rFonts w:hint="eastAsia" w:ascii="宋体" w:hAnsi="宋体" w:cs="Arial"/>
          <w:sz w:val="28"/>
          <w:szCs w:val="28"/>
        </w:rPr>
        <w:t xml:space="preserve">采购</w:t>
      </w:r>
      <w:r>
        <w:rPr>
          <w:rFonts w:hint="eastAsia" w:ascii="宋体" w:hAnsi="宋体" w:cs="Arial"/>
          <w:sz w:val="28"/>
          <w:szCs w:val="28"/>
        </w:rPr>
        <w:t xml:space="preserve">方式</w:t>
      </w:r>
      <w:bookmarkEnd w:id="167"/>
      <w:r/>
      <w:bookmarkEnd w:id="168"/>
      <w:r/>
      <w:bookmarkEnd w:id="169"/>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hint="eastAsia" w:ascii="宋体" w:hAnsi="宋体" w:cs="Arial"/>
          <w:sz w:val="28"/>
          <w:szCs w:val="28"/>
        </w:rPr>
        <w:outlineLvl w:val="3"/>
      </w:pPr>
      <w:r/>
      <w:bookmarkStart w:id="184" w:name="_Toc513029205"/>
      <w:r/>
      <w:bookmarkStart w:id="185" w:name="_Toc16938521"/>
      <w:r/>
      <w:bookmarkStart w:id="186" w:name="_Toc20823277"/>
      <w:r>
        <w:rPr>
          <w:rFonts w:hint="eastAsia" w:ascii="宋体" w:hAnsi="宋体" w:cs="Arial"/>
          <w:sz w:val="28"/>
          <w:szCs w:val="28"/>
        </w:rPr>
        <w:t xml:space="preserve">2、合格的投标人</w:t>
      </w:r>
      <w:bookmarkEnd w:id="184"/>
      <w:r/>
      <w:bookmarkEnd w:id="185"/>
      <w:r/>
      <w:bookmarkEnd w:id="186"/>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hint="eastAsia" w:ascii="宋体" w:hAnsi="宋体" w:cs="Arial"/>
          <w:sz w:val="28"/>
          <w:szCs w:val="28"/>
        </w:rPr>
        <w:outlineLvl w:val="3"/>
      </w:pPr>
      <w:r/>
      <w:bookmarkStart w:id="187" w:name="_Toc513029206"/>
      <w:r/>
      <w:bookmarkStart w:id="188" w:name="_Toc16938522"/>
      <w:r/>
      <w:bookmarkStart w:id="189" w:name="_Toc20823278"/>
      <w:r>
        <w:rPr>
          <w:rFonts w:hint="eastAsia" w:ascii="宋体" w:hAnsi="宋体" w:cs="Arial"/>
          <w:sz w:val="28"/>
          <w:szCs w:val="28"/>
        </w:rPr>
        <w:t xml:space="preserve">3、适用法律</w:t>
      </w:r>
      <w:bookmarkEnd w:id="187"/>
      <w:r/>
      <w:bookmarkEnd w:id="188"/>
      <w:r/>
      <w:bookmarkEnd w:id="189"/>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hint="eastAsia" w:ascii="宋体" w:hAnsi="宋体" w:cs="Arial"/>
          <w:sz w:val="28"/>
          <w:szCs w:val="28"/>
        </w:rPr>
        <w:outlineLvl w:val="3"/>
      </w:pPr>
      <w:r/>
      <w:bookmarkStart w:id="190" w:name="_Toc462564067"/>
      <w:r/>
      <w:bookmarkStart w:id="191" w:name="_Toc513029207"/>
      <w:r/>
      <w:bookmarkStart w:id="192" w:name="_Toc16938523"/>
      <w:r/>
      <w:bookmarkStart w:id="193" w:name="_Toc20823279"/>
      <w:r>
        <w:rPr>
          <w:rFonts w:hint="eastAsia" w:ascii="宋体" w:hAnsi="宋体" w:cs="Arial"/>
          <w:sz w:val="28"/>
          <w:szCs w:val="28"/>
        </w:rPr>
        <w:t xml:space="preserve">4、投标费用</w:t>
      </w:r>
      <w:bookmarkEnd w:id="190"/>
      <w:r/>
      <w:bookmarkEnd w:id="191"/>
      <w:r/>
      <w:bookmarkEnd w:id="192"/>
      <w:r/>
      <w:bookmarkEnd w:id="193"/>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收费对象、收费标准及缴纳时间见《投标人须知资料表》。由中标单位支付的，中标单位须一次性向采购代理机构缴纳代理费，报价应包含代理费用。</w:t>
      </w:r>
      <w:r/>
    </w:p>
    <w:p>
      <w:pPr>
        <w:ind w:firstLine="602"/>
        <w:keepLines/>
        <w:keepNext/>
        <w:spacing w:line="50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rFonts w:hint="eastAsia" w:ascii="宋体" w:hAnsi="宋体"/>
          <w:b/>
          <w:bCs/>
          <w:sz w:val="32"/>
          <w:szCs w:val="32"/>
        </w:rPr>
        <w:outlineLvl w:val="2"/>
      </w:pPr>
      <w:r/>
      <w:bookmarkStart w:id="194" w:name="_Toc513029209"/>
      <w:r/>
      <w:bookmarkStart w:id="195" w:name="_Toc16938525"/>
      <w:r/>
      <w:bookmarkStart w:id="196" w:name="_Toc20823281"/>
      <w:r/>
      <w:bookmarkStart w:id="197" w:name="_Toc120614215"/>
      <w:r/>
      <w:bookmarkStart w:id="198" w:name="_Toc152683026"/>
      <w:r/>
      <w:bookmarkStart w:id="199" w:name="_Toc152683385"/>
      <w:r/>
      <w:bookmarkStart w:id="200" w:name="_Toc152683545"/>
      <w:r/>
      <w:bookmarkStart w:id="201" w:name="_Toc197636558"/>
      <w:r/>
      <w:bookmarkStart w:id="202" w:name="_Toc197636609"/>
      <w:r>
        <w:rPr>
          <w:rFonts w:hint="eastAsia" w:ascii="宋体" w:hAnsi="宋体"/>
          <w:b/>
          <w:bCs/>
          <w:sz w:val="32"/>
          <w:szCs w:val="32"/>
        </w:rPr>
        <w:t xml:space="preserve">二、招标文件</w:t>
      </w:r>
      <w:bookmarkEnd w:id="194"/>
      <w:r/>
      <w:bookmarkEnd w:id="195"/>
      <w:r/>
      <w:bookmarkEnd w:id="196"/>
      <w:r/>
      <w:bookmarkEnd w:id="197"/>
      <w:r/>
      <w:bookmarkEnd w:id="198"/>
      <w:r/>
      <w:bookmarkEnd w:id="199"/>
      <w:r/>
      <w:bookmarkEnd w:id="200"/>
      <w:r/>
      <w:bookmarkEnd w:id="201"/>
      <w:r/>
      <w:bookmarkEnd w:id="202"/>
      <w:r/>
      <w:r/>
    </w:p>
    <w:p>
      <w:pPr>
        <w:ind w:firstLine="420"/>
        <w:keepLines/>
        <w:keepNext/>
        <w:spacing w:line="500" w:lineRule="exact"/>
        <w:rPr>
          <w:rFonts w:hint="eastAsia" w:ascii="宋体" w:hAnsi="宋体" w:cs="Arial"/>
          <w:sz w:val="28"/>
          <w:szCs w:val="28"/>
        </w:rPr>
        <w:outlineLvl w:val="3"/>
      </w:pPr>
      <w:r/>
      <w:bookmarkStart w:id="203" w:name="_Toc513029210"/>
      <w:r/>
      <w:bookmarkStart w:id="204" w:name="_Toc16938526"/>
      <w:r/>
      <w:bookmarkStart w:id="205" w:name="_Toc20823282"/>
      <w:r>
        <w:rPr>
          <w:rFonts w:hint="eastAsia" w:ascii="宋体" w:hAnsi="宋体" w:cs="Arial"/>
          <w:sz w:val="28"/>
          <w:szCs w:val="28"/>
        </w:rPr>
        <w:t xml:space="preserve">6、招标文件构成</w:t>
      </w:r>
      <w:bookmarkEnd w:id="203"/>
      <w:r/>
      <w:bookmarkEnd w:id="204"/>
      <w:r/>
      <w:bookmarkEnd w:id="205"/>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资格审查</w:t>
      </w:r>
      <w:r/>
    </w:p>
    <w:p>
      <w:pPr>
        <w:ind w:firstLine="360"/>
        <w:spacing w:line="50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评标程序、评标方法和评标标准</w:t>
      </w:r>
      <w:r/>
    </w:p>
    <w:p>
      <w:pPr>
        <w:ind w:firstLine="360"/>
        <w:spacing w:line="50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w:t>
      </w:r>
      <w:r>
        <w:rPr>
          <w:rFonts w:hint="eastAsia" w:ascii="宋体" w:hAnsi="宋体"/>
          <w:sz w:val="24"/>
          <w:szCs w:val="21"/>
        </w:rPr>
        <w:t xml:space="preserve">代理机构</w:t>
      </w:r>
      <w:r>
        <w:rPr>
          <w:rFonts w:hint="eastAsia" w:ascii="宋体" w:hAnsi="宋体"/>
          <w:sz w:val="24"/>
          <w:szCs w:val="21"/>
        </w:rPr>
        <w:t xml:space="preserve">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hint="eastAsia" w:ascii="宋体" w:hAnsi="宋体" w:cs="Arial"/>
          <w:sz w:val="28"/>
          <w:szCs w:val="28"/>
        </w:rPr>
        <w:outlineLvl w:val="3"/>
      </w:pPr>
      <w:r/>
      <w:bookmarkStart w:id="206" w:name="_Toc462564070"/>
      <w:r/>
      <w:bookmarkStart w:id="207" w:name="_Toc513029211"/>
      <w:r/>
      <w:bookmarkStart w:id="208" w:name="_Toc16938527"/>
      <w:r/>
      <w:bookmarkStart w:id="209" w:name="_Toc20823283"/>
      <w:r>
        <w:rPr>
          <w:rFonts w:hint="eastAsia" w:ascii="宋体" w:hAnsi="宋体" w:cs="Arial"/>
          <w:sz w:val="28"/>
          <w:szCs w:val="28"/>
        </w:rPr>
        <w:t xml:space="preserve">7、招标文件的澄清</w:t>
      </w:r>
      <w:bookmarkEnd w:id="206"/>
      <w:r/>
      <w:bookmarkEnd w:id="207"/>
      <w:r/>
      <w:bookmarkEnd w:id="208"/>
      <w:r/>
      <w:bookmarkEnd w:id="209"/>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sz w:val="24"/>
        </w:rPr>
      </w:pPr>
      <w:r/>
      <w:bookmarkStart w:id="210" w:name="_Toc462564071"/>
      <w:r/>
      <w:bookmarkStart w:id="211" w:name="_Toc513029212"/>
      <w:r/>
      <w:bookmarkStart w:id="212" w:name="_Toc16938528"/>
      <w:r/>
      <w:bookmarkStart w:id="213" w:name="_Toc20823284"/>
      <w:r>
        <w:rPr>
          <w:rFonts w:hint="eastAsia" w:ascii="宋体" w:hAnsi="宋体"/>
          <w:sz w:val="24"/>
        </w:rPr>
        <w:t xml:space="preserve">7</w:t>
      </w:r>
      <w:r>
        <w:rPr>
          <w:rFonts w:ascii="宋体" w:hAnsi="宋体"/>
          <w:sz w:val="24"/>
        </w:rPr>
        <w:t xml:space="preserve">.1</w:t>
      </w:r>
      <w:r>
        <w:rPr>
          <w:rFonts w:hint="eastAsia" w:ascii="宋体" w:hAnsi="宋体"/>
          <w:sz w:val="24"/>
        </w:rPr>
        <w:t xml:space="preserve">、</w:t>
      </w: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p>
    <w:p>
      <w:pPr>
        <w:ind w:firstLine="56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8、招标文件的修改</w:t>
      </w:r>
      <w:bookmarkEnd w:id="210"/>
      <w:r/>
      <w:bookmarkEnd w:id="211"/>
      <w:r/>
      <w:bookmarkEnd w:id="212"/>
      <w:r/>
      <w:bookmarkEnd w:id="213"/>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在投标截止时间前，</w:t>
      </w:r>
      <w:r>
        <w:rPr>
          <w:rFonts w:hint="eastAsia" w:ascii="宋体" w:hAnsi="宋体"/>
          <w:sz w:val="24"/>
          <w:szCs w:val="21"/>
        </w:rPr>
        <w:t xml:space="preserve">代理机构</w:t>
      </w:r>
      <w:r>
        <w:rPr>
          <w:rFonts w:hint="eastAsia" w:ascii="宋体" w:hAnsi="宋体"/>
          <w:sz w:val="24"/>
          <w:szCs w:val="21"/>
        </w:rPr>
        <w:t xml:space="preserve">可以对招标文件进行修改。</w:t>
      </w:r>
      <w:r/>
    </w:p>
    <w:p>
      <w:pPr>
        <w:ind w:firstLine="480"/>
        <w:spacing w:line="500" w:lineRule="exact"/>
        <w:rPr>
          <w:rFonts w:hint="eastAsia" w:ascii="宋体" w:hAnsi="宋体"/>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招标文件的修改将在“江苏省政府采购网”、“常州市政府采购网”公布，补充文件将作为招标文件的组成部分，并对投标人具有约束力。</w:t>
      </w:r>
      <w:r/>
    </w:p>
    <w:p>
      <w:pPr>
        <w:ind w:firstLine="482"/>
        <w:keepLines/>
        <w:keepNext/>
        <w:spacing w:line="500" w:lineRule="exact"/>
        <w:rPr>
          <w:rFonts w:hint="eastAsia" w:ascii="宋体" w:hAnsi="宋体"/>
          <w:b/>
          <w:bCs/>
          <w:sz w:val="32"/>
          <w:szCs w:val="32"/>
        </w:rPr>
        <w:outlineLvl w:val="2"/>
      </w:pPr>
      <w:r/>
      <w:bookmarkStart w:id="214" w:name="_Toc462564072"/>
      <w:r/>
      <w:bookmarkStart w:id="215" w:name="_Toc513029213"/>
      <w:r/>
      <w:bookmarkStart w:id="216" w:name="_Toc16938529"/>
      <w:r/>
      <w:bookmarkStart w:id="217" w:name="_Toc20823285"/>
      <w:r/>
      <w:bookmarkStart w:id="218" w:name="_Toc120614216"/>
      <w:r/>
      <w:bookmarkStart w:id="219" w:name="_Toc152683027"/>
      <w:r/>
      <w:bookmarkStart w:id="220" w:name="_Toc152683386"/>
      <w:r/>
      <w:bookmarkStart w:id="221" w:name="_Toc152683546"/>
      <w:r/>
      <w:bookmarkStart w:id="222" w:name="_Toc197636559"/>
      <w:r/>
      <w:bookmarkStart w:id="223" w:name="_Toc197636610"/>
      <w:r>
        <w:rPr>
          <w:rFonts w:hint="eastAsia" w:ascii="宋体" w:hAnsi="宋体"/>
          <w:b/>
          <w:bCs/>
          <w:sz w:val="32"/>
          <w:szCs w:val="32"/>
        </w:rPr>
        <w:t xml:space="preserve">三、投标文件的编制</w:t>
      </w:r>
      <w:bookmarkEnd w:id="214"/>
      <w:r/>
      <w:bookmarkEnd w:id="215"/>
      <w:r/>
      <w:bookmarkEnd w:id="216"/>
      <w:r/>
      <w:bookmarkEnd w:id="217"/>
      <w:r/>
      <w:bookmarkEnd w:id="218"/>
      <w:r/>
      <w:bookmarkEnd w:id="219"/>
      <w:r/>
      <w:bookmarkEnd w:id="220"/>
      <w:r/>
      <w:bookmarkEnd w:id="221"/>
      <w:r/>
      <w:bookmarkEnd w:id="222"/>
      <w:r/>
      <w:bookmarkEnd w:id="223"/>
      <w:r/>
      <w:r/>
    </w:p>
    <w:p>
      <w:pPr>
        <w:ind w:firstLine="560"/>
        <w:keepLines/>
        <w:keepNext/>
        <w:spacing w:line="500" w:lineRule="exact"/>
        <w:rPr>
          <w:rFonts w:hint="eastAsia" w:ascii="宋体" w:hAnsi="宋体" w:cs="Arial"/>
          <w:b/>
          <w:sz w:val="28"/>
          <w:szCs w:val="28"/>
        </w:rPr>
        <w:outlineLvl w:val="3"/>
      </w:pPr>
      <w:r/>
      <w:bookmarkStart w:id="224" w:name="_Toc462564073"/>
      <w:r/>
      <w:bookmarkStart w:id="225" w:name="_Toc513029214"/>
      <w:r/>
      <w:bookmarkStart w:id="226" w:name="_Toc16938530"/>
      <w:r/>
      <w:bookmarkStart w:id="227" w:name="_Toc20823286"/>
      <w:r>
        <w:rPr>
          <w:rFonts w:hint="eastAsia" w:ascii="宋体" w:hAnsi="宋体" w:cs="Arial"/>
          <w:sz w:val="28"/>
          <w:szCs w:val="28"/>
        </w:rPr>
        <w:t xml:space="preserve">9、投标文件的语言及度量衡单位</w:t>
      </w:r>
      <w:bookmarkEnd w:id="224"/>
      <w:r/>
      <w:bookmarkEnd w:id="225"/>
      <w:r/>
      <w:bookmarkEnd w:id="226"/>
      <w:r/>
      <w:bookmarkEnd w:id="227"/>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rFonts w:hint="eastAsia" w:ascii="宋体" w:hAnsi="宋体"/>
          <w:sz w:val="24"/>
          <w:szCs w:val="21"/>
        </w:rPr>
        <w:t xml:space="preserve">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宋体" w:hAnsi="宋体" w:cs="Arial"/>
          <w:sz w:val="28"/>
          <w:szCs w:val="28"/>
        </w:rPr>
        <w:outlineLvl w:val="3"/>
      </w:pPr>
      <w:r/>
      <w:bookmarkStart w:id="228" w:name="_Toc462564074"/>
      <w:r/>
      <w:bookmarkStart w:id="229" w:name="_Toc513029215"/>
      <w:r/>
      <w:bookmarkStart w:id="230" w:name="_Toc16938531"/>
      <w:r/>
      <w:bookmarkStart w:id="231" w:name="_Toc20823287"/>
      <w:r>
        <w:rPr>
          <w:rFonts w:hint="eastAsia" w:ascii="宋体" w:hAnsi="宋体" w:cs="Arial"/>
          <w:sz w:val="28"/>
          <w:szCs w:val="28"/>
        </w:rPr>
        <w:t xml:space="preserve">10、投标文件构成</w:t>
      </w:r>
      <w:bookmarkEnd w:id="228"/>
      <w:r/>
      <w:bookmarkEnd w:id="229"/>
      <w:r/>
      <w:bookmarkEnd w:id="230"/>
      <w:r/>
      <w:bookmarkEnd w:id="231"/>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w:t>
      </w:r>
      <w:r>
        <w:rPr>
          <w:rFonts w:hint="eastAsia" w:ascii="宋体" w:hAnsi="宋体"/>
          <w:sz w:val="24"/>
          <w:szCs w:val="21"/>
        </w:rPr>
        <w:t xml:space="preserve">报价明细</w:t>
      </w:r>
      <w:r>
        <w:rPr>
          <w:rFonts w:hint="eastAsia" w:ascii="宋体" w:hAnsi="宋体"/>
          <w:sz w:val="24"/>
          <w:szCs w:val="21"/>
        </w:rPr>
        <w:t xml:space="preserve">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常州市政府采购网</w:t>
      </w:r>
      <w:r>
        <w:rPr>
          <w:rFonts w:hint="eastAsia" w:ascii="宋体" w:hAnsi="宋体"/>
          <w:sz w:val="24"/>
          <w:szCs w:val="21"/>
        </w:rPr>
        <w:t xml:space="preserve">”发布的招标文件不一致，请以</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常州市政府采购网</w:t>
      </w:r>
      <w:r>
        <w:rPr>
          <w:rFonts w:hint="eastAsia" w:ascii="宋体" w:hAnsi="宋体"/>
          <w:sz w:val="24"/>
          <w:szCs w:val="21"/>
        </w:rPr>
        <w:t xml:space="preserve">”发布的招标文件为准。</w:t>
      </w:r>
      <w:r/>
    </w:p>
    <w:p>
      <w:pPr>
        <w:ind w:firstLine="420"/>
        <w:keepLines/>
        <w:keepNext/>
        <w:spacing w:line="500" w:lineRule="exact"/>
        <w:rPr>
          <w:rFonts w:hint="eastAsia" w:ascii="宋体" w:hAnsi="宋体" w:cs="Arial"/>
          <w:sz w:val="28"/>
          <w:szCs w:val="28"/>
        </w:rPr>
        <w:outlineLvl w:val="3"/>
      </w:pPr>
      <w:r/>
      <w:bookmarkStart w:id="232" w:name="_Hlt26668975"/>
      <w:r/>
      <w:bookmarkStart w:id="233" w:name="_Hlt26670360"/>
      <w:r/>
      <w:bookmarkStart w:id="234" w:name="_Hlt26954838"/>
      <w:r/>
      <w:bookmarkStart w:id="235" w:name="_Toc513029219"/>
      <w:r/>
      <w:bookmarkStart w:id="236" w:name="_Toc14577357"/>
      <w:r/>
      <w:bookmarkStart w:id="237" w:name="_Toc49090509"/>
      <w:r/>
      <w:bookmarkStart w:id="238" w:name="_Toc513029216"/>
      <w:r/>
      <w:bookmarkStart w:id="239" w:name="_Toc14577354"/>
      <w:r/>
      <w:bookmarkStart w:id="240" w:name="_Toc49090507"/>
      <w:r/>
      <w:bookmarkStart w:id="241" w:name="_Toc49090508"/>
      <w:r/>
      <w:bookmarkStart w:id="242" w:name="_Toc14577355"/>
      <w:r/>
      <w:bookmarkEnd w:id="232"/>
      <w:r/>
      <w:bookmarkEnd w:id="233"/>
      <w:r/>
      <w:bookmarkEnd w:id="234"/>
      <w:r>
        <w:rPr>
          <w:rFonts w:hint="eastAsia" w:ascii="宋体" w:hAnsi="宋体" w:cs="Arial"/>
          <w:sz w:val="28"/>
          <w:szCs w:val="28"/>
        </w:rPr>
        <w:t xml:space="preserve">11、证明投标人及投标标的符合招标文件规定的文件</w:t>
      </w:r>
      <w:bookmarkEnd w:id="235"/>
      <w:r/>
      <w:bookmarkEnd w:id="236"/>
      <w:r/>
      <w:bookmarkEnd w:id="237"/>
      <w:r/>
      <w:bookmarkEnd w:id="238"/>
      <w:r/>
      <w:bookmarkEnd w:id="239"/>
      <w:r/>
      <w:bookmarkEnd w:id="240"/>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241"/>
      <w:r/>
      <w:bookmarkEnd w:id="242"/>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12、投标</w:t>
      </w:r>
      <w:r>
        <w:rPr>
          <w:rFonts w:hint="eastAsia" w:ascii="宋体" w:hAnsi="宋体" w:cs="Arial"/>
          <w:sz w:val="28"/>
          <w:szCs w:val="28"/>
        </w:rPr>
        <w:t xml:space="preserve">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w:t>
      </w:r>
      <w:r>
        <w:rPr>
          <w:rFonts w:hint="eastAsia" w:ascii="宋体" w:hAnsi="宋体"/>
          <w:sz w:val="24"/>
          <w:szCs w:val="21"/>
        </w:rPr>
        <w:t xml:space="preserve">报价明细表</w:t>
      </w:r>
      <w:r>
        <w:rPr>
          <w:rFonts w:hint="eastAsia" w:ascii="宋体" w:hAnsi="宋体"/>
          <w:sz w:val="24"/>
          <w:szCs w:val="21"/>
        </w:rPr>
        <w:t xml:space="preserve">。</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hint="eastAsia" w:ascii="宋体" w:hAnsi="宋体" w:cs="Arial"/>
          <w:sz w:val="28"/>
          <w:szCs w:val="28"/>
        </w:rPr>
        <w:outlineLvl w:val="3"/>
      </w:pPr>
      <w:r/>
      <w:bookmarkStart w:id="243" w:name="_Hlt26670482"/>
      <w:r/>
      <w:bookmarkStart w:id="244" w:name="_Hlt26954846"/>
      <w:r/>
      <w:bookmarkStart w:id="245" w:name="_Hlt26670486"/>
      <w:r/>
      <w:bookmarkStart w:id="246" w:name="_Hlt26954731"/>
      <w:r/>
      <w:bookmarkStart w:id="247" w:name="_Hlt26954848"/>
      <w:r/>
      <w:bookmarkEnd w:id="243"/>
      <w:r/>
      <w:bookmarkEnd w:id="244"/>
      <w:r/>
      <w:bookmarkEnd w:id="245"/>
      <w:r/>
      <w:bookmarkEnd w:id="246"/>
      <w:r/>
      <w:bookmarkEnd w:id="247"/>
      <w:r>
        <w:rPr>
          <w:rFonts w:hint="eastAsia" w:ascii="宋体" w:hAnsi="宋体" w:cs="Arial"/>
          <w:sz w:val="28"/>
          <w:szCs w:val="28"/>
        </w:rPr>
        <w:t xml:space="preserve">13、技术要求响应及偏离表、商务要求响应及偏离表</w:t>
      </w:r>
      <w:r/>
    </w:p>
    <w:p>
      <w:pPr>
        <w:ind w:firstLine="480"/>
        <w:spacing w:line="500" w:lineRule="exact"/>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投标人需对招标文件中的技术要求逐项</w:t>
      </w:r>
      <w:r>
        <w:rPr>
          <w:rFonts w:hint="eastAsia" w:ascii="宋体" w:hAnsi="宋体" w:cs="宋体"/>
          <w:sz w:val="24"/>
          <w:szCs w:val="21"/>
          <w:lang w:val="zh-CN"/>
        </w:rPr>
        <w:t xml:space="preserve">作出</w:t>
      </w:r>
      <w:r>
        <w:rPr>
          <w:rFonts w:hint="eastAsia" w:ascii="宋体" w:hAnsi="宋体" w:cs="宋体"/>
          <w:sz w:val="24"/>
          <w:szCs w:val="21"/>
          <w:lang w:val="zh-CN"/>
        </w:rPr>
        <w:t xml:space="preserve">响应或偏离，并说明原因。</w:t>
      </w:r>
      <w:r/>
    </w:p>
    <w:p>
      <w:pPr>
        <w:ind w:firstLine="480"/>
        <w:spacing w:line="500" w:lineRule="exact"/>
        <w:rPr>
          <w:rFonts w:hint="eastAsia" w:ascii="宋体" w:hAnsi="宋体" w:cs="宋体"/>
          <w:sz w:val="24"/>
          <w:szCs w:val="21"/>
          <w:lang w:val="zh-CN"/>
        </w:rPr>
      </w:pPr>
      <w:r>
        <w:rPr>
          <w:rFonts w:hint="eastAsia" w:ascii="宋体" w:hAnsi="宋体" w:cs="宋体"/>
          <w:sz w:val="24"/>
          <w:szCs w:val="21"/>
          <w:lang w:val="zh-CN"/>
        </w:rPr>
        <w:t xml:space="preserve">13.2 投标人可在投标文件中提供认为需要的其他技术文件或说明。</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宋体" w:cs="宋体"/>
          <w:sz w:val="24"/>
          <w:szCs w:val="21"/>
          <w:lang w:val="zh-CN"/>
        </w:rPr>
        <w:t xml:space="preserve">所投标的</w:t>
      </w:r>
      <w:r>
        <w:rPr>
          <w:rFonts w:hint="eastAsia" w:ascii="宋体" w:hAnsi="宋体" w:cs="宋体"/>
          <w:sz w:val="24"/>
          <w:szCs w:val="21"/>
          <w:lang w:val="zh-CN"/>
        </w:rPr>
        <w:t xml:space="preserve">的</w:t>
      </w:r>
      <w:r>
        <w:rPr>
          <w:rFonts w:hint="eastAsia" w:ascii="宋体" w:hAnsi="宋体" w:cs="宋体"/>
          <w:sz w:val="24"/>
          <w:szCs w:val="21"/>
          <w:lang w:val="zh-CN"/>
        </w:rPr>
        <w:t xml:space="preserve">主要组成部分、功能设计、实现思路及关键技术等。</w:t>
      </w:r>
      <w:r/>
    </w:p>
    <w:p>
      <w:pPr>
        <w:ind w:firstLine="420"/>
        <w:keepLines/>
        <w:keepNext/>
        <w:spacing w:line="500" w:lineRule="exact"/>
        <w:rPr>
          <w:rFonts w:hint="eastAsia" w:ascii="宋体" w:hAnsi="宋体" w:cs="Arial"/>
          <w:sz w:val="28"/>
          <w:szCs w:val="28"/>
        </w:rPr>
        <w:outlineLvl w:val="3"/>
      </w:pPr>
      <w:r/>
      <w:bookmarkStart w:id="248" w:name="_Toc14577359"/>
      <w:r/>
      <w:bookmarkStart w:id="249" w:name="_Toc49090510"/>
      <w:r>
        <w:rPr>
          <w:rFonts w:hint="eastAsia" w:ascii="宋体" w:hAnsi="宋体" w:cs="Arial"/>
          <w:sz w:val="28"/>
          <w:szCs w:val="28"/>
        </w:rPr>
        <w:t xml:space="preserve">15、投标函和开标一览表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w:t>
      </w:r>
      <w:r>
        <w:rPr>
          <w:rFonts w:hint="eastAsia" w:ascii="宋体" w:hAnsi="宋体"/>
          <w:sz w:val="24"/>
          <w:szCs w:val="21"/>
        </w:rPr>
        <w:t xml:space="preserve">报价明细</w:t>
      </w:r>
      <w:r>
        <w:rPr>
          <w:rFonts w:hint="eastAsia" w:ascii="宋体" w:hAnsi="宋体"/>
          <w:sz w:val="24"/>
          <w:szCs w:val="21"/>
        </w:rPr>
        <w:t xml:space="preserve">表中的投标总报价一致，如不一致，不作为无效投标处理，但评标时按开标一览表中价格为准。</w:t>
      </w:r>
      <w:r/>
    </w:p>
    <w:p>
      <w:pPr>
        <w:ind w:firstLine="420"/>
        <w:keepLines/>
        <w:keepNext/>
        <w:spacing w:line="500" w:lineRule="exact"/>
        <w:rPr>
          <w:rFonts w:hint="eastAsia" w:ascii="宋体" w:hAnsi="宋体" w:cs="Arial"/>
          <w:sz w:val="28"/>
          <w:szCs w:val="28"/>
        </w:rPr>
        <w:outlineLvl w:val="3"/>
      </w:pPr>
      <w:r/>
      <w:bookmarkStart w:id="250" w:name="_Toc14577360"/>
      <w:r/>
      <w:bookmarkStart w:id="251" w:name="_Toc49090511"/>
      <w:r/>
      <w:bookmarkEnd w:id="248"/>
      <w:r/>
      <w:bookmarkEnd w:id="249"/>
      <w:r>
        <w:rPr>
          <w:rFonts w:hint="eastAsia" w:ascii="宋体" w:hAnsi="宋体" w:cs="Arial"/>
          <w:sz w:val="28"/>
          <w:szCs w:val="28"/>
        </w:rPr>
        <w:t xml:space="preserve">16、投标有效期</w:t>
      </w:r>
      <w:bookmarkEnd w:id="250"/>
      <w:r/>
      <w:bookmarkEnd w:id="251"/>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w:t>
      </w:r>
      <w:r>
        <w:rPr>
          <w:rFonts w:hint="eastAsia" w:ascii="宋体" w:hAnsi="宋体"/>
          <w:sz w:val="24"/>
          <w:szCs w:val="21"/>
        </w:rPr>
        <w:t xml:space="preserve">代理机构</w:t>
      </w:r>
      <w:r>
        <w:rPr>
          <w:rFonts w:hint="eastAsia" w:ascii="宋体" w:hAnsi="宋体"/>
          <w:bCs/>
          <w:sz w:val="24"/>
          <w:szCs w:val="21"/>
        </w:rPr>
        <w:t xml:space="preserve">规定的开标之日后</w:t>
      </w:r>
      <w:r>
        <w:rPr>
          <w:rFonts w:hint="eastAsia" w:ascii="宋体" w:hAnsi="宋体"/>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rPr>
        <w:t xml:space="preserve">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rFonts w:hint="eastAsia" w:ascii="宋体" w:hAnsi="宋体"/>
          <w:b/>
          <w:bCs/>
          <w:sz w:val="32"/>
          <w:szCs w:val="32"/>
        </w:rPr>
        <w:outlineLvl w:val="2"/>
      </w:pPr>
      <w:r/>
      <w:bookmarkStart w:id="252" w:name="_Hlt26954739"/>
      <w:r/>
      <w:bookmarkStart w:id="253" w:name="_Hlt26954852"/>
      <w:r/>
      <w:bookmarkStart w:id="254" w:name="_Toc513029224"/>
      <w:r/>
      <w:bookmarkStart w:id="255" w:name="_Toc16938540"/>
      <w:r/>
      <w:bookmarkStart w:id="256" w:name="_Toc20823296"/>
      <w:r/>
      <w:bookmarkStart w:id="257" w:name="_Toc120614217"/>
      <w:r/>
      <w:bookmarkStart w:id="258" w:name="_Toc152683028"/>
      <w:r/>
      <w:bookmarkStart w:id="259" w:name="_Toc152683387"/>
      <w:r/>
      <w:bookmarkStart w:id="260" w:name="_Toc152683547"/>
      <w:r/>
      <w:bookmarkStart w:id="261" w:name="_Toc197636560"/>
      <w:r/>
      <w:bookmarkStart w:id="262" w:name="_Toc197636611"/>
      <w:r/>
      <w:bookmarkEnd w:id="252"/>
      <w:r/>
      <w:bookmarkEnd w:id="253"/>
      <w:r>
        <w:rPr>
          <w:rFonts w:hint="eastAsia" w:ascii="宋体" w:hAnsi="宋体"/>
          <w:b/>
          <w:bCs/>
          <w:sz w:val="32"/>
          <w:szCs w:val="32"/>
        </w:rPr>
        <w:t xml:space="preserve">四、投标文件的递交</w:t>
      </w:r>
      <w:bookmarkEnd w:id="254"/>
      <w:r/>
      <w:bookmarkEnd w:id="255"/>
      <w:r/>
      <w:bookmarkEnd w:id="256"/>
      <w:r/>
      <w:bookmarkEnd w:id="257"/>
      <w:r/>
      <w:bookmarkEnd w:id="258"/>
      <w:r/>
      <w:bookmarkEnd w:id="259"/>
      <w:r/>
      <w:bookmarkEnd w:id="260"/>
      <w:r/>
      <w:bookmarkEnd w:id="261"/>
      <w:r/>
      <w:bookmarkEnd w:id="262"/>
      <w:r/>
      <w:r/>
    </w:p>
    <w:p>
      <w:pPr>
        <w:ind w:firstLine="420"/>
        <w:keepLines/>
        <w:keepNext/>
        <w:spacing w:line="500" w:lineRule="exact"/>
        <w:rPr>
          <w:rFonts w:hint="eastAsia" w:ascii="宋体" w:hAnsi="宋体" w:cs="Arial"/>
          <w:sz w:val="28"/>
          <w:szCs w:val="28"/>
        </w:rPr>
        <w:outlineLvl w:val="3"/>
      </w:pPr>
      <w:r/>
      <w:bookmarkStart w:id="263" w:name="_Toc462564084"/>
      <w:r/>
      <w:bookmarkStart w:id="264" w:name="_Toc513029225"/>
      <w:r/>
      <w:bookmarkStart w:id="265" w:name="_Toc16938541"/>
      <w:r/>
      <w:bookmarkStart w:id="266"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、电子投标文件</w:t>
      </w:r>
      <w:bookmarkEnd w:id="263"/>
      <w:r/>
      <w:bookmarkEnd w:id="264"/>
      <w:r/>
      <w:bookmarkEnd w:id="265"/>
      <w:r/>
      <w:bookmarkEnd w:id="266"/>
      <w:r>
        <w:rPr>
          <w:rFonts w:hint="eastAsia" w:ascii="宋体" w:hAnsi="宋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267" w:name="_Toc513029226"/>
      <w:r/>
      <w:bookmarkStart w:id="268" w:name="_Toc16938542"/>
      <w:r/>
      <w:bookmarkStart w:id="269" w:name="_Toc20823298"/>
      <w:r/>
      <w:r/>
    </w:p>
    <w:p>
      <w:pPr>
        <w:ind w:firstLine="420"/>
        <w:keepLines/>
        <w:keepNext/>
        <w:spacing w:line="50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、投标截止日期</w:t>
      </w:r>
      <w:bookmarkEnd w:id="267"/>
      <w:r/>
      <w:bookmarkEnd w:id="268"/>
      <w:r/>
      <w:bookmarkEnd w:id="269"/>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cs="Arial"/>
          <w:sz w:val="28"/>
          <w:szCs w:val="28"/>
        </w:rPr>
        <w:outlineLvl w:val="3"/>
      </w:pPr>
      <w:r/>
      <w:bookmarkStart w:id="270" w:name="_Toc513029227"/>
      <w:r/>
      <w:bookmarkStart w:id="271" w:name="_Toc16938543"/>
      <w:r/>
      <w:bookmarkStart w:id="272"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、投标文件</w:t>
      </w:r>
      <w:bookmarkEnd w:id="270"/>
      <w:r/>
      <w:bookmarkEnd w:id="271"/>
      <w:r/>
      <w:bookmarkEnd w:id="272"/>
      <w:r>
        <w:rPr>
          <w:rFonts w:hint="eastAsia" w:ascii="宋体" w:hAnsi="宋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rPr>
        <w:t xml:space="preserve">代理机构</w:t>
      </w:r>
      <w:r>
        <w:rPr>
          <w:rFonts w:hint="eastAsia" w:ascii="宋体" w:hAnsi="宋体"/>
          <w:bCs/>
          <w:sz w:val="24"/>
          <w:szCs w:val="21"/>
        </w:rPr>
        <w:t xml:space="preserve">拒绝接收在其规定的投标截止时间后上传的任何投标文件。</w:t>
      </w:r>
      <w:r/>
    </w:p>
    <w:p>
      <w:pPr>
        <w:ind w:firstLine="420"/>
        <w:keepLines/>
        <w:keepNext/>
        <w:spacing w:line="500" w:lineRule="exact"/>
        <w:rPr>
          <w:rFonts w:hint="eastAsia" w:ascii="宋体" w:hAnsi="宋体" w:cs="Arial"/>
          <w:sz w:val="28"/>
          <w:szCs w:val="28"/>
        </w:rPr>
        <w:outlineLvl w:val="3"/>
      </w:pPr>
      <w:r/>
      <w:bookmarkStart w:id="273" w:name="_Toc513029228"/>
      <w:r/>
      <w:bookmarkStart w:id="274" w:name="_Toc16938544"/>
      <w:r/>
      <w:bookmarkStart w:id="275"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、投标文件的撤回和修改</w:t>
      </w:r>
      <w:bookmarkEnd w:id="273"/>
      <w:r/>
      <w:bookmarkEnd w:id="274"/>
      <w:r/>
      <w:bookmarkEnd w:id="275"/>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b/>
          <w:bCs/>
          <w:sz w:val="32"/>
          <w:szCs w:val="32"/>
        </w:rPr>
        <w:outlineLvl w:val="2"/>
      </w:pPr>
      <w:r/>
      <w:bookmarkStart w:id="276" w:name="_Toc513029229"/>
      <w:r/>
      <w:bookmarkStart w:id="277" w:name="_Toc16938545"/>
      <w:r/>
      <w:bookmarkStart w:id="278" w:name="_Toc20823301"/>
      <w:r/>
      <w:bookmarkStart w:id="279" w:name="_Toc120614218"/>
      <w:r/>
      <w:bookmarkStart w:id="280" w:name="_Toc152683029"/>
      <w:r/>
      <w:bookmarkStart w:id="281" w:name="_Toc152683388"/>
      <w:r/>
      <w:bookmarkStart w:id="282" w:name="_Toc152683548"/>
      <w:r/>
      <w:bookmarkStart w:id="283" w:name="_Toc197636561"/>
      <w:r/>
      <w:bookmarkStart w:id="284" w:name="_Toc197636612"/>
      <w:r>
        <w:rPr>
          <w:rFonts w:hint="eastAsia" w:ascii="宋体" w:hAnsi="宋体"/>
          <w:b/>
          <w:bCs/>
          <w:sz w:val="32"/>
          <w:szCs w:val="32"/>
        </w:rPr>
        <w:t xml:space="preserve">五、开标与评标</w:t>
      </w:r>
      <w:bookmarkEnd w:id="276"/>
      <w:r/>
      <w:bookmarkEnd w:id="277"/>
      <w:r/>
      <w:bookmarkEnd w:id="278"/>
      <w:r/>
      <w:bookmarkEnd w:id="279"/>
      <w:r/>
      <w:bookmarkEnd w:id="280"/>
      <w:r/>
      <w:bookmarkEnd w:id="281"/>
      <w:r/>
      <w:bookmarkEnd w:id="282"/>
      <w:r/>
      <w:bookmarkEnd w:id="283"/>
      <w:r/>
      <w:bookmarkEnd w:id="284"/>
      <w:r/>
      <w:r/>
    </w:p>
    <w:p>
      <w:pPr>
        <w:ind w:firstLine="420"/>
        <w:keepLines/>
        <w:keepNext/>
        <w:spacing w:line="500" w:lineRule="exact"/>
        <w:rPr>
          <w:rFonts w:hint="eastAsia" w:ascii="宋体" w:hAnsi="宋体" w:cs="Arial"/>
          <w:sz w:val="28"/>
          <w:szCs w:val="28"/>
        </w:rPr>
        <w:outlineLvl w:val="3"/>
      </w:pPr>
      <w:r/>
      <w:bookmarkStart w:id="285" w:name="_Toc513029230"/>
      <w:r/>
      <w:bookmarkStart w:id="286" w:name="_Toc16938546"/>
      <w:r/>
      <w:bookmarkStart w:id="287" w:name="_Toc20823302"/>
      <w:r>
        <w:rPr>
          <w:rFonts w:hint="eastAsia" w:ascii="宋体" w:hAnsi="宋体" w:cs="Arial"/>
          <w:sz w:val="28"/>
          <w:szCs w:val="28"/>
        </w:rPr>
        <w:t xml:space="preserve">22、开标</w:t>
      </w:r>
      <w:bookmarkEnd w:id="285"/>
      <w:r/>
      <w:bookmarkEnd w:id="286"/>
      <w:r/>
      <w:bookmarkEnd w:id="287"/>
      <w:r/>
      <w:r/>
    </w:p>
    <w:p>
      <w:pPr>
        <w:ind w:firstLine="360"/>
        <w:spacing w:line="50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系统规定的时间内对投标文件进行解密。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w:t>
      </w:r>
      <w:r>
        <w:rPr>
          <w:rFonts w:hint="eastAsia" w:ascii="宋体" w:hAnsi="宋体"/>
          <w:sz w:val="24"/>
          <w:szCs w:val="21"/>
        </w:rPr>
        <w:t xml:space="preserve">代理机构</w:t>
      </w:r>
      <w:r>
        <w:rPr>
          <w:rFonts w:hint="eastAsia" w:ascii="宋体" w:hAnsi="宋体"/>
          <w:sz w:val="24"/>
        </w:rPr>
        <w:t xml:space="preserve">组织。苏</w:t>
      </w:r>
      <w:r>
        <w:rPr>
          <w:rFonts w:hint="eastAsia" w:ascii="宋体" w:hAnsi="宋体"/>
          <w:sz w:val="24"/>
        </w:rPr>
        <w:t xml:space="preserve">采云</w:t>
      </w:r>
      <w:r>
        <w:rPr>
          <w:rFonts w:hint="eastAsia" w:ascii="宋体" w:hAnsi="宋体"/>
          <w:sz w:val="24"/>
        </w:rPr>
        <w:t xml:space="preserve">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p>
    <w:p>
      <w:pPr>
        <w:ind w:firstLine="420"/>
        <w:keepLines/>
        <w:keepNext/>
        <w:spacing w:line="500" w:lineRule="exact"/>
        <w:rPr>
          <w:rFonts w:hint="eastAsia" w:ascii="宋体" w:hAnsi="宋体" w:cs="Arial"/>
          <w:sz w:val="28"/>
          <w:szCs w:val="28"/>
        </w:rPr>
        <w:outlineLvl w:val="3"/>
      </w:pPr>
      <w:r/>
      <w:bookmarkStart w:id="288" w:name="_Toc513029231"/>
      <w:r/>
      <w:bookmarkStart w:id="289" w:name="_Toc16938547"/>
      <w:r/>
      <w:bookmarkStart w:id="290"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rFonts w:hint="eastAsia" w:ascii="宋体" w:hAnsi="宋体"/>
          <w:sz w:val="24"/>
          <w:szCs w:val="21"/>
        </w:rPr>
        <w:t xml:space="preserve">代理机构</w:t>
      </w:r>
      <w:r>
        <w:rPr>
          <w:rFonts w:hint="eastAsia" w:ascii="宋体" w:hAnsi="宋体"/>
          <w:sz w:val="24"/>
        </w:rPr>
        <w:t xml:space="preserve">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候</w:t>
      </w:r>
      <w:r>
        <w:rPr>
          <w:rFonts w:hint="eastAsia" w:ascii="宋体" w:hAnsi="宋体"/>
          <w:sz w:val="24"/>
        </w:rPr>
        <w:t xml:space="preserve">选人。</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．评标过程的保密与公正</w:t>
      </w:r>
      <w:bookmarkEnd w:id="288"/>
      <w:r/>
      <w:bookmarkEnd w:id="289"/>
      <w:r/>
      <w:bookmarkEnd w:id="290"/>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代理机构</w:t>
      </w:r>
      <w:r>
        <w:rPr>
          <w:rFonts w:hint="eastAsia" w:ascii="宋体" w:hAnsi="宋体"/>
          <w:bCs/>
          <w:sz w:val="24"/>
          <w:szCs w:val="21"/>
        </w:rPr>
        <w:t xml:space="preserve">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rFonts w:hint="eastAsia" w:ascii="宋体" w:hAnsi="宋体"/>
          <w:sz w:val="24"/>
          <w:szCs w:val="21"/>
        </w:rPr>
        <w:t xml:space="preserve">代理机构</w:t>
      </w:r>
      <w:r>
        <w:rPr>
          <w:rFonts w:hint="eastAsia" w:ascii="宋体" w:hAnsi="宋体"/>
          <w:sz w:val="24"/>
        </w:rPr>
        <w:t xml:space="preserve">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系统查看自己的评审得分及排序情况。</w:t>
      </w:r>
      <w:r/>
    </w:p>
    <w:p>
      <w:pPr>
        <w:ind w:firstLine="420"/>
        <w:keepLines/>
        <w:keepNext/>
        <w:spacing w:line="500" w:lineRule="exact"/>
        <w:rPr>
          <w:rFonts w:hint="eastAsia" w:ascii="宋体" w:hAnsi="宋体" w:cs="Arial"/>
          <w:sz w:val="28"/>
          <w:szCs w:val="28"/>
        </w:rPr>
        <w:outlineLvl w:val="3"/>
      </w:pPr>
      <w:r/>
      <w:bookmarkStart w:id="291" w:name="_Toc513029232"/>
      <w:r/>
      <w:bookmarkStart w:id="292" w:name="_Toc16938548"/>
      <w:r/>
      <w:bookmarkStart w:id="293"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．投标文件的澄清</w:t>
      </w:r>
      <w:bookmarkEnd w:id="291"/>
      <w:r/>
      <w:bookmarkEnd w:id="292"/>
      <w:r/>
      <w:bookmarkEnd w:id="293"/>
      <w:r/>
      <w:r/>
    </w:p>
    <w:p>
      <w:pPr>
        <w:ind w:firstLine="480"/>
        <w:spacing w:line="500" w:lineRule="exact"/>
        <w:rPr>
          <w:rFonts w:hint="eastAsia" w:ascii="宋体" w:hAnsi="宋体"/>
          <w:sz w:val="24"/>
        </w:rPr>
      </w:pPr>
      <w:r/>
      <w:bookmarkStart w:id="294" w:name="_Toc513029233"/>
      <w:r/>
      <w:bookmarkStart w:id="295" w:name="_Toc16938549"/>
      <w:r/>
      <w:bookmarkStart w:id="296"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、对投标文件的初审</w:t>
      </w:r>
      <w:bookmarkEnd w:id="294"/>
      <w:r/>
      <w:bookmarkEnd w:id="295"/>
      <w:r/>
      <w:bookmarkEnd w:id="296"/>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w:t>
      </w:r>
      <w:r>
        <w:rPr>
          <w:rFonts w:hint="eastAsia" w:ascii="宋体" w:hAnsi="宋体"/>
          <w:sz w:val="24"/>
          <w:szCs w:val="21"/>
        </w:rPr>
        <w:t xml:space="preserve">代理机构</w:t>
      </w:r>
      <w:r>
        <w:rPr>
          <w:rFonts w:hint="eastAsia" w:ascii="宋体" w:hAnsi="宋体"/>
          <w:bCs/>
          <w:sz w:val="24"/>
          <w:szCs w:val="21"/>
        </w:rPr>
        <w:t xml:space="preserve">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szCs w:val="21"/>
        </w:rPr>
        <w:t xml:space="preserve">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97" w:name="_Toc513029234"/>
      <w:r/>
      <w:bookmarkStart w:id="298" w:name="_Toc16938550"/>
      <w:r/>
      <w:bookmarkStart w:id="299"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代理机构</w:t>
      </w:r>
      <w:r>
        <w:rPr>
          <w:rFonts w:hint="eastAsia" w:ascii="宋体" w:hAnsi="宋体"/>
          <w:sz w:val="24"/>
          <w:szCs w:val="21"/>
        </w:rPr>
        <w:t xml:space="preserve">及评标委员会联系。</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97"/>
      <w:r/>
      <w:bookmarkEnd w:id="298"/>
      <w:r/>
      <w:bookmarkEnd w:id="299"/>
      <w:r>
        <w:rPr>
          <w:rFonts w:hint="eastAsia" w:ascii="宋体" w:hAnsi="宋体" w:cs="Arial"/>
          <w:sz w:val="28"/>
          <w:szCs w:val="28"/>
        </w:rPr>
        <w:t xml:space="preserve">无效投标条款</w:t>
      </w:r>
      <w:r>
        <w:rPr>
          <w:rFonts w:hint="eastAsia" w:ascii="宋体" w:hAnsi="宋体" w:cs="Arial"/>
          <w:sz w:val="28"/>
          <w:szCs w:val="28"/>
        </w:rPr>
        <w:t xml:space="preserve">和废标条款</w:t>
      </w:r>
      <w:r/>
    </w:p>
    <w:p>
      <w:pPr>
        <w:ind w:firstLine="480"/>
        <w:spacing w:line="500" w:lineRule="exact"/>
        <w:rPr>
          <w:rFonts w:hint="eastAsia" w:ascii="宋体" w:hAnsi="宋体"/>
          <w:bCs/>
          <w:sz w:val="24"/>
          <w:szCs w:val="21"/>
        </w:rPr>
      </w:pPr>
      <w:r/>
      <w:bookmarkStart w:id="300" w:name="_Toc513029235"/>
      <w:r/>
      <w:bookmarkStart w:id="301" w:name="_Toc16938551"/>
      <w:r/>
      <w:bookmarkStart w:id="302"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bookmarkStart w:id="303" w:name="_Toc120614219"/>
      <w:r/>
      <w:r/>
    </w:p>
    <w:p>
      <w:pPr>
        <w:spacing w:line="500" w:lineRule="exact"/>
        <w:rPr>
          <w:rFonts w:hint="eastAsia" w:ascii="宋体" w:hAnsi="宋体"/>
          <w:bCs/>
          <w:sz w:val="24"/>
          <w:szCs w:val="21"/>
        </w:rPr>
      </w:pPr>
      <w:r>
        <w:rPr>
          <w:rFonts w:hint="eastAsia" w:ascii="宋体" w:hAnsi="宋体"/>
          <w:b/>
          <w:bCs/>
          <w:sz w:val="32"/>
          <w:szCs w:val="32"/>
        </w:rPr>
        <w:t xml:space="preserve">六、</w:t>
      </w:r>
      <w:bookmarkEnd w:id="300"/>
      <w:r/>
      <w:bookmarkEnd w:id="301"/>
      <w:r/>
      <w:bookmarkEnd w:id="302"/>
      <w:r>
        <w:rPr>
          <w:rFonts w:hint="eastAsia" w:ascii="宋体" w:hAnsi="宋体"/>
          <w:b/>
          <w:bCs/>
          <w:sz w:val="32"/>
          <w:szCs w:val="32"/>
        </w:rPr>
        <w:t xml:space="preserve">定标</w:t>
      </w:r>
      <w:bookmarkStart w:id="304" w:name="_Toc513029238"/>
      <w:r/>
      <w:bookmarkStart w:id="305" w:name="_Toc16938554"/>
      <w:r/>
      <w:bookmarkStart w:id="306" w:name="_Toc20823310"/>
      <w:r/>
      <w:bookmarkEnd w:id="303"/>
      <w:r/>
      <w:r/>
    </w:p>
    <w:p>
      <w:pPr>
        <w:spacing w:line="500" w:lineRule="exact"/>
        <w:rPr>
          <w:rFonts w:hint="eastAsia" w:ascii="宋体" w:hAnsi="宋体"/>
          <w:bCs/>
          <w:sz w:val="24"/>
          <w:szCs w:val="21"/>
        </w:rPr>
      </w:pPr>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304"/>
      <w:r>
        <w:rPr>
          <w:rFonts w:hint="eastAsia" w:ascii="宋体" w:hAnsi="宋体"/>
          <w:bCs/>
          <w:sz w:val="30"/>
          <w:szCs w:val="30"/>
        </w:rPr>
        <w:t xml:space="preserve">确定</w:t>
      </w:r>
      <w:bookmarkEnd w:id="305"/>
      <w:r/>
      <w:bookmarkEnd w:id="306"/>
      <w:r>
        <w:rPr>
          <w:rFonts w:hint="eastAsia" w:ascii="宋体" w:hAnsi="宋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w:t>
      </w:r>
      <w:r>
        <w:rPr>
          <w:rFonts w:hint="eastAsia" w:ascii="宋体" w:hAnsi="宋体"/>
          <w:bCs/>
          <w:sz w:val="24"/>
          <w:szCs w:val="21"/>
        </w:rPr>
        <w:t xml:space="preserve">四</w:t>
      </w:r>
      <w:r>
        <w:rPr>
          <w:rFonts w:hint="eastAsia" w:ascii="宋体" w:hAnsi="宋体"/>
          <w:bCs/>
          <w:sz w:val="24"/>
          <w:szCs w:val="21"/>
        </w:rPr>
        <w:t xml:space="preserve">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szCs w:val="21"/>
        </w:rPr>
        <w:t xml:space="preserve">代理机构</w:t>
      </w:r>
      <w:r>
        <w:rPr>
          <w:rFonts w:hint="eastAsia" w:ascii="宋体" w:hAnsi="宋体"/>
          <w:sz w:val="24"/>
        </w:rPr>
        <w:t xml:space="preserve">将在</w:t>
      </w:r>
      <w:r>
        <w:rPr>
          <w:rFonts w:hint="eastAsia" w:ascii="宋体" w:hAnsi="宋体"/>
          <w:sz w:val="24"/>
          <w:szCs w:val="21"/>
        </w:rPr>
        <w:t xml:space="preserve">“江苏省政府采购网”、</w:t>
      </w:r>
      <w:r>
        <w:rPr>
          <w:rFonts w:hint="eastAsia" w:ascii="宋体" w:hAnsi="宋体"/>
          <w:sz w:val="24"/>
        </w:rPr>
        <w:t xml:space="preserve">“</w:t>
      </w:r>
      <w:r>
        <w:rPr>
          <w:rFonts w:hint="eastAsia" w:ascii="宋体" w:hAnsi="宋体"/>
          <w:sz w:val="24"/>
        </w:rPr>
        <w:t xml:space="preserve">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rFonts w:hint="eastAsia" w:ascii="宋体" w:hAnsi="宋体"/>
          <w:sz w:val="24"/>
          <w:szCs w:val="21"/>
        </w:rPr>
        <w:t xml:space="preserve">代理机构</w:t>
      </w:r>
      <w:r>
        <w:rPr>
          <w:rFonts w:hint="eastAsia" w:ascii="宋体" w:hAnsi="宋体"/>
          <w:sz w:val="24"/>
        </w:rPr>
        <w:t xml:space="preserve">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307"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ascii="宋体" w:hAnsi="宋体"/>
          <w:szCs w:val="21"/>
        </w:rPr>
        <w:t xml:space="preserve">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宋体" w:hAnsi="宋体"/>
          <w:bCs/>
          <w:sz w:val="30"/>
          <w:szCs w:val="30"/>
        </w:rPr>
        <w:outlineLvl w:val="3"/>
      </w:pPr>
      <w:r>
        <w:rPr>
          <w:rFonts w:ascii="宋体" w:hAnsi="宋体"/>
          <w:bCs/>
          <w:sz w:val="30"/>
          <w:szCs w:val="30"/>
        </w:rPr>
        <w:t xml:space="preserve">29</w:t>
      </w:r>
      <w:r>
        <w:rPr>
          <w:rFonts w:hint="eastAsia" w:ascii="宋体" w:hAnsi="宋体"/>
          <w:bCs/>
          <w:sz w:val="30"/>
          <w:szCs w:val="30"/>
        </w:rPr>
        <w:t xml:space="preserve">、质疑处理</w:t>
      </w:r>
      <w:bookmarkEnd w:id="307"/>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rPr>
        <w:t xml:space="preserve">代理机构</w:t>
      </w:r>
      <w:r>
        <w:rPr>
          <w:rFonts w:hint="eastAsia" w:ascii="宋体" w:hAnsi="宋体"/>
          <w:sz w:val="24"/>
        </w:rPr>
        <w:t xml:space="preserve">或采购人提出质疑。上述应知其权益受到损害之日，是指：</w:t>
      </w:r>
      <w:r/>
    </w:p>
    <w:p>
      <w:pPr>
        <w:ind w:firstLine="480"/>
        <w:spacing w:line="500" w:lineRule="exact"/>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 xml:space="preserve">　　</w:t>
      </w: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ascii="宋体" w:hAnsi="宋体" w:cs="宋体"/>
          <w:sz w:val="24"/>
        </w:rPr>
        <w:br/>
        <w:t xml:space="preserve">　　</w:t>
      </w:r>
      <w:r>
        <w:rPr>
          <w:rFonts w:ascii="宋体" w:hAnsi="宋体"/>
          <w:sz w:val="24"/>
        </w:rPr>
        <w:t xml:space="preserve">29</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p>
    <w:p>
      <w:pPr>
        <w:ind w:firstLine="480"/>
        <w:spacing w:line="50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w:t>
      </w:r>
      <w:r>
        <w:rPr>
          <w:rFonts w:hint="eastAsia" w:ascii="宋体" w:hAnsi="宋体" w:cs="宋体"/>
          <w:sz w:val="24"/>
        </w:rPr>
        <w:t xml:space="preserve">作出</w:t>
      </w:r>
      <w:r>
        <w:rPr>
          <w:rFonts w:hint="eastAsia" w:ascii="宋体" w:hAnsi="宋体" w:cs="宋体"/>
          <w:sz w:val="24"/>
        </w:rPr>
        <w:t xml:space="preserve">答复。</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w:t>
      </w:r>
      <w:r>
        <w:rPr>
          <w:rFonts w:hint="eastAsia" w:ascii="宋体" w:hAnsi="宋体"/>
          <w:sz w:val="24"/>
        </w:rPr>
        <w:t xml:space="preserve">财政部</w:t>
      </w:r>
      <w:r>
        <w:rPr>
          <w:rFonts w:hint="eastAsia" w:ascii="宋体" w:hAnsi="宋体"/>
          <w:sz w:val="24"/>
        </w:rPr>
        <w:t xml:space="preserve">《质疑函范本》要求的格式和内容进行填写。供应商如组成联合体参加投标，则《质疑函范本》中要求签字、盖章、加盖公章之处，联合体各方均须按要求签字、盖章、加盖公章。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szCs w:val="21"/>
        </w:rPr>
        <w:t xml:space="preserve">代理机构</w:t>
      </w:r>
      <w:r>
        <w:rPr>
          <w:rFonts w:hint="eastAsia" w:ascii="宋体" w:hAnsi="宋体"/>
          <w:sz w:val="24"/>
        </w:rPr>
        <w:t xml:space="preserve">负责</w:t>
      </w:r>
      <w:r>
        <w:rPr>
          <w:rFonts w:ascii="宋体" w:hAnsi="宋体"/>
          <w:sz w:val="24"/>
        </w:rPr>
        <w:t xml:space="preserve">答复。</w:t>
      </w:r>
      <w:r/>
    </w:p>
    <w:p>
      <w:pPr>
        <w:ind w:firstLine="480"/>
        <w:spacing w:line="500" w:lineRule="exact"/>
        <w:rPr>
          <w:rFonts w:hint="eastAsia" w:ascii="宋体" w:hAnsi="宋体"/>
          <w:sz w:val="24"/>
        </w:rPr>
      </w:pPr>
      <w:r/>
      <w:bookmarkStart w:id="308" w:name="_Hlk149903315"/>
      <w:r>
        <w:rPr>
          <w:rFonts w:hint="eastAsia" w:ascii="宋体" w:hAnsi="宋体"/>
          <w:sz w:val="24"/>
        </w:rPr>
        <w:t xml:space="preserve">采购人及</w:t>
      </w:r>
      <w:r>
        <w:rPr>
          <w:rFonts w:hint="eastAsia" w:ascii="宋体" w:hAnsi="宋体"/>
          <w:sz w:val="24"/>
          <w:szCs w:val="21"/>
        </w:rPr>
        <w:t xml:space="preserve">代理机构</w:t>
      </w:r>
      <w:r>
        <w:rPr>
          <w:rFonts w:hint="eastAsia" w:ascii="宋体" w:hAnsi="宋体"/>
          <w:sz w:val="24"/>
        </w:rPr>
        <w:t xml:space="preserve">只接收以纸质原件形式送达的质疑,建议供应商尽量通过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szCs w:val="21"/>
        </w:rPr>
        <w:t xml:space="preserve">代理机构</w:t>
      </w:r>
      <w:r>
        <w:rPr>
          <w:rFonts w:hint="eastAsia" w:ascii="宋体" w:hAnsi="宋体"/>
          <w:sz w:val="24"/>
        </w:rPr>
        <w:t xml:space="preserve">不接受未填写快递运单的快件）。</w:t>
      </w:r>
      <w:r/>
    </w:p>
    <w:p>
      <w:pPr>
        <w:ind w:firstLine="480"/>
        <w:jc w:val="left"/>
        <w:spacing w:line="500" w:lineRule="exact"/>
        <w:rPr>
          <w:rFonts w:hint="eastAsia" w:ascii="宋体" w:hAnsi="宋体"/>
          <w:sz w:val="24"/>
        </w:rPr>
      </w:pPr>
      <w:r>
        <w:rPr>
          <w:rFonts w:hint="eastAsia" w:ascii="宋体" w:hAnsi="宋体"/>
          <w:sz w:val="24"/>
          <w:szCs w:val="21"/>
        </w:rPr>
        <w:t xml:space="preserve">代理机构</w:t>
      </w:r>
      <w:r>
        <w:rPr>
          <w:rFonts w:hint="eastAsia" w:ascii="宋体" w:hAnsi="宋体"/>
          <w:sz w:val="24"/>
        </w:rPr>
        <w:t xml:space="preserve">质疑接收部门为</w:t>
      </w:r>
      <w:r>
        <w:rPr>
          <w:rFonts w:hint="eastAsia" w:ascii="宋体" w:hAnsi="宋体"/>
          <w:sz w:val="24"/>
        </w:rPr>
        <w:t xml:space="preserve">：</w:t>
      </w:r>
      <w:r>
        <w:rPr>
          <w:rFonts w:hint="eastAsia" w:ascii="宋体" w:hAnsi="宋体"/>
          <w:sz w:val="24"/>
        </w:rPr>
        <w:t xml:space="preserve">综合办公室</w:t>
      </w:r>
      <w:r/>
    </w:p>
    <w:p>
      <w:pPr>
        <w:ind w:firstLine="480"/>
        <w:jc w:val="left"/>
        <w:spacing w:line="500" w:lineRule="exact"/>
        <w:rPr>
          <w:rFonts w:hint="eastAsia" w:ascii="宋体" w:hAnsi="宋体"/>
          <w:sz w:val="24"/>
          <w:u w:val="single"/>
        </w:rPr>
      </w:pPr>
      <w:r>
        <w:rPr>
          <w:rFonts w:hint="eastAsia" w:ascii="宋体" w:hAnsi="宋体"/>
          <w:sz w:val="24"/>
        </w:rPr>
        <w:t xml:space="preserve">联系地址</w:t>
      </w:r>
      <w:r>
        <w:rPr>
          <w:rFonts w:ascii="宋体" w:hAnsi="宋体"/>
          <w:sz w:val="24"/>
        </w:rPr>
        <w:t xml:space="preserve">：</w:t>
      </w:r>
      <w:r>
        <w:rPr>
          <w:rFonts w:hint="eastAsia" w:ascii="宋体" w:hAnsi="宋体"/>
          <w:sz w:val="24"/>
          <w:u w:val="single"/>
        </w:rPr>
        <w:t xml:space="preserve">常州市武进区湖塘镇长安路9-33号(阳湖名城北门进小区往东28米上3楼)</w:t>
      </w:r>
      <w:r>
        <w:rPr>
          <w:rFonts w:ascii="宋体" w:hAnsi="宋体"/>
          <w:sz w:val="24"/>
          <w:u w:val="single"/>
        </w:rPr>
        <w:t xml:space="preserve">；</w:t>
      </w:r>
      <w:r/>
    </w:p>
    <w:p>
      <w:pPr>
        <w:ind w:firstLine="480"/>
        <w:jc w:val="left"/>
        <w:spacing w:line="500" w:lineRule="exact"/>
        <w:rPr>
          <w:rFonts w:hint="eastAsia" w:ascii="宋体" w:hAnsi="宋体"/>
          <w:sz w:val="24"/>
          <w:u w:val="single"/>
        </w:rPr>
      </w:pPr>
      <w:r>
        <w:rPr>
          <w:rFonts w:ascii="宋体" w:hAnsi="宋体"/>
          <w:sz w:val="24"/>
        </w:rPr>
        <w:t xml:space="preserve">联系电话：</w:t>
      </w:r>
      <w:r>
        <w:rPr>
          <w:rFonts w:hint="eastAsia" w:ascii="宋体" w:hAnsi="宋体"/>
          <w:sz w:val="24"/>
          <w:u w:val="single"/>
        </w:rPr>
        <w:t xml:space="preserve">0519-88</w:t>
      </w:r>
      <w:r>
        <w:rPr>
          <w:rFonts w:ascii="宋体" w:hAnsi="宋体"/>
          <w:sz w:val="24"/>
          <w:u w:val="single"/>
        </w:rPr>
        <w:t xml:space="preserve">865352</w:t>
      </w:r>
      <w:r>
        <w:rPr>
          <w:rFonts w:ascii="宋体" w:hAnsi="宋体"/>
          <w:sz w:val="24"/>
        </w:rPr>
        <w:t xml:space="preserve">；</w:t>
      </w:r>
      <w:bookmarkEnd w:id="308"/>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t xml:space="preserve">：</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rFonts w:hint="eastAsia" w:ascii="宋体" w:hAnsi="宋体"/>
          <w:sz w:val="24"/>
        </w:rPr>
        <w:t xml:space="preserve">代理机构</w:t>
      </w:r>
      <w:r>
        <w:rPr>
          <w:rFonts w:hint="eastAsia" w:ascii="宋体" w:hAnsi="宋体"/>
          <w:sz w:val="24"/>
        </w:rPr>
        <w:t xml:space="preserve">将向中标人发出中标通知书。</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b/>
          <w:bCs/>
          <w:sz w:val="32"/>
          <w:szCs w:val="32"/>
        </w:rPr>
        <w:outlineLvl w:val="2"/>
      </w:pPr>
      <w:r/>
      <w:bookmarkStart w:id="309" w:name="_Toc120614220"/>
      <w:r/>
      <w:bookmarkStart w:id="310" w:name="_Toc152683030"/>
      <w:r/>
      <w:bookmarkStart w:id="311" w:name="_Toc152683389"/>
      <w:r/>
      <w:bookmarkStart w:id="312" w:name="_Toc152683549"/>
      <w:r/>
      <w:bookmarkStart w:id="313" w:name="_Toc197636562"/>
      <w:r/>
      <w:bookmarkStart w:id="314" w:name="_Toc197636613"/>
      <w:r/>
      <w:bookmarkStart w:id="315" w:name="_Toc513029236"/>
      <w:r/>
      <w:bookmarkStart w:id="316" w:name="_Toc16938552"/>
      <w:r/>
      <w:bookmarkStart w:id="317" w:name="_Toc20823308"/>
      <w:r>
        <w:rPr>
          <w:rFonts w:hint="eastAsia" w:ascii="宋体" w:hAnsi="宋体"/>
          <w:b/>
          <w:bCs/>
          <w:sz w:val="32"/>
          <w:szCs w:val="32"/>
        </w:rPr>
        <w:t xml:space="preserve">七、授予合同</w:t>
      </w:r>
      <w:bookmarkEnd w:id="309"/>
      <w:r/>
      <w:bookmarkEnd w:id="310"/>
      <w:r/>
      <w:bookmarkEnd w:id="311"/>
      <w:r/>
      <w:bookmarkEnd w:id="312"/>
      <w:r/>
      <w:bookmarkEnd w:id="313"/>
      <w:r/>
      <w:bookmarkEnd w:id="314"/>
      <w:r/>
      <w:r/>
    </w:p>
    <w:p>
      <w:pPr>
        <w:ind w:firstLine="600"/>
        <w:keepLines/>
        <w:keepNext/>
        <w:spacing w:line="500" w:lineRule="exact"/>
        <w:rPr>
          <w:rFonts w:hint="eastAsia" w:ascii="宋体" w:hAnsi="宋体"/>
          <w:bCs/>
          <w:sz w:val="30"/>
          <w:szCs w:val="30"/>
        </w:rPr>
        <w:outlineLvl w:val="3"/>
      </w:pPr>
      <w:r/>
      <w:bookmarkStart w:id="318" w:name="_Toc513029237"/>
      <w:r/>
      <w:bookmarkStart w:id="319" w:name="_Toc16938553"/>
      <w:r/>
      <w:bookmarkStart w:id="320" w:name="_Toc20823309"/>
      <w:r/>
      <w:bookmarkEnd w:id="315"/>
      <w:r/>
      <w:bookmarkEnd w:id="316"/>
      <w:r/>
      <w:bookmarkEnd w:id="317"/>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43"/>
        <w:keepLines/>
        <w:keepNext/>
        <w:spacing w:line="500" w:lineRule="exact"/>
        <w:rPr>
          <w:b/>
          <w:bCs/>
          <w:sz w:val="32"/>
          <w:szCs w:val="32"/>
        </w:rPr>
        <w:outlineLvl w:val="2"/>
      </w:pPr>
      <w:r/>
      <w:bookmarkStart w:id="321" w:name="_Toc197636563"/>
      <w:r/>
      <w:bookmarkStart w:id="322" w:name="_Toc197636614"/>
      <w:r/>
      <w:bookmarkStart w:id="323" w:name="_Hlk160541934"/>
      <w:r/>
      <w:bookmarkEnd w:id="318"/>
      <w:r/>
      <w:bookmarkEnd w:id="319"/>
      <w:r/>
      <w:bookmarkEnd w:id="320"/>
      <w:r>
        <w:rPr>
          <w:rFonts w:hint="eastAsia"/>
          <w:b/>
          <w:bCs/>
          <w:sz w:val="32"/>
          <w:szCs w:val="32"/>
        </w:rPr>
        <w:t xml:space="preserve">八、政府采购政策</w:t>
      </w:r>
      <w:bookmarkEnd w:id="321"/>
      <w:r/>
      <w:bookmarkEnd w:id="322"/>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w:t>
      </w:r>
      <w:r>
        <w:rPr>
          <w:rFonts w:ascii="黑体" w:hAnsi="宋体" w:eastAsia="黑体"/>
          <w:bCs/>
          <w:sz w:val="30"/>
          <w:szCs w:val="30"/>
        </w:rPr>
        <w:t xml:space="preserve">进口产品</w:t>
      </w:r>
      <w:r>
        <w:rPr>
          <w:rFonts w:hint="eastAsia" w:ascii="黑体" w:hAnsi="宋体" w:eastAsia="黑体"/>
          <w:bCs/>
          <w:sz w:val="30"/>
          <w:szCs w:val="30"/>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34、</w:t>
      </w:r>
      <w:r>
        <w:rPr>
          <w:rFonts w:ascii="黑体" w:hAnsi="宋体" w:eastAsia="黑体"/>
          <w:bCs/>
          <w:sz w:val="30"/>
          <w:szCs w:val="30"/>
        </w:rPr>
        <w:t xml:space="preserve">政府采购节能产品、环境标志产品</w:t>
      </w:r>
      <w:r/>
    </w:p>
    <w:p>
      <w:pPr>
        <w:ind w:firstLine="480"/>
        <w:jc w:val="left"/>
        <w:spacing w:line="500" w:lineRule="exact"/>
        <w:tabs>
          <w:tab w:val="left" w:pos="1980" w:leader="none"/>
        </w:tabs>
        <w:rPr>
          <w:sz w:val="24"/>
        </w:rPr>
      </w:pPr>
      <w:r>
        <w:rPr>
          <w:sz w:val="24"/>
        </w:rPr>
        <w:t xml:space="preserve">34.1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34.2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34.3</w:t>
      </w:r>
      <w:r>
        <w:rPr>
          <w:b/>
          <w:sz w:val="24"/>
        </w:rPr>
        <w:t xml:space="preserve">如本项目采购产品属于实施政府强制采购品目清单范围的节能产品，则投标人所报产品必须获得国家确定的认证机构出具的、处于有效期之内的节能产品认证证书，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34.5</w:t>
      </w:r>
      <w:r>
        <w:rPr>
          <w:sz w:val="24"/>
        </w:rPr>
        <w:t xml:space="preserve">非政府强制采购的节能产品或环境标志产品，依据品目清单和认证证书实施政府优先采购。优先采购的具体规定见第四章《评标方法和评标标准》（如涉及）。</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35</w:t>
      </w:r>
      <w:r>
        <w:rPr>
          <w:rFonts w:hint="eastAsia" w:ascii="黑体" w:hAnsi="宋体" w:eastAsia="黑体"/>
          <w:bCs/>
          <w:sz w:val="30"/>
          <w:szCs w:val="30"/>
        </w:rPr>
        <w:t xml:space="preserve">、</w:t>
      </w:r>
      <w:r>
        <w:rPr>
          <w:rFonts w:ascii="黑体" w:hAnsi="宋体" w:eastAsia="黑体"/>
          <w:bCs/>
          <w:sz w:val="30"/>
          <w:szCs w:val="30"/>
        </w:rPr>
        <w:t xml:space="preserve">商品包装政府采购需求标准</w:t>
      </w:r>
      <w:r>
        <w:rPr>
          <w:rFonts w:hint="eastAsia" w:ascii="黑体" w:hAnsi="宋体" w:eastAsia="黑体"/>
          <w:bCs/>
          <w:sz w:val="30"/>
          <w:szCs w:val="30"/>
        </w:rPr>
        <w:t xml:space="preserve">、</w:t>
      </w:r>
      <w:r>
        <w:rPr>
          <w:rFonts w:ascii="黑体" w:hAnsi="宋体" w:eastAsia="黑体"/>
          <w:bCs/>
          <w:sz w:val="30"/>
          <w:szCs w:val="30"/>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36</w:t>
      </w:r>
      <w:r>
        <w:rPr>
          <w:rFonts w:hint="eastAsia" w:ascii="黑体" w:hAnsi="宋体" w:eastAsia="黑体"/>
          <w:bCs/>
          <w:sz w:val="30"/>
          <w:szCs w:val="30"/>
        </w:rPr>
        <w:t xml:space="preserve">、</w:t>
      </w:r>
      <w:r>
        <w:rPr>
          <w:rFonts w:ascii="黑体" w:hAnsi="宋体" w:eastAsia="黑体"/>
          <w:bCs/>
          <w:sz w:val="30"/>
          <w:szCs w:val="30"/>
        </w:rPr>
        <w:t xml:space="preserve">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7</w:t>
      </w:r>
      <w:r>
        <w:rPr>
          <w:rFonts w:hint="eastAsia" w:ascii="黑体" w:hAnsi="宋体" w:eastAsia="黑体"/>
          <w:bCs/>
          <w:sz w:val="30"/>
          <w:szCs w:val="30"/>
        </w:rPr>
        <w:t xml:space="preserve">、</w:t>
      </w:r>
      <w:r>
        <w:rPr>
          <w:rFonts w:ascii="黑体" w:hAnsi="宋体" w:eastAsia="黑体"/>
          <w:bCs/>
          <w:sz w:val="30"/>
          <w:szCs w:val="30"/>
        </w:rPr>
        <w:t xml:space="preserve">正版软件</w:t>
      </w:r>
      <w:r/>
    </w:p>
    <w:p>
      <w:pPr>
        <w:ind w:firstLine="480"/>
        <w:jc w:val="left"/>
        <w:spacing w:line="500" w:lineRule="exact"/>
        <w:tabs>
          <w:tab w:val="left" w:pos="1980" w:leader="none"/>
        </w:tabs>
        <w:rPr>
          <w:sz w:val="24"/>
        </w:rPr>
      </w:pPr>
      <w:r>
        <w:rPr>
          <w:sz w:val="24"/>
        </w:rPr>
        <w:t xml:space="preserve">37.1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37.2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38</w:t>
      </w:r>
      <w:r>
        <w:rPr>
          <w:rFonts w:hint="eastAsia" w:ascii="黑体" w:hAnsi="宋体" w:eastAsia="黑体"/>
          <w:bCs/>
          <w:sz w:val="30"/>
          <w:szCs w:val="30"/>
        </w:rPr>
        <w:t xml:space="preserve">、</w:t>
      </w:r>
      <w:r>
        <w:rPr>
          <w:rFonts w:ascii="黑体" w:hAnsi="宋体" w:eastAsia="黑体"/>
          <w:bCs/>
          <w:sz w:val="30"/>
          <w:szCs w:val="30"/>
        </w:rPr>
        <w:t xml:space="preserve">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39</w:t>
      </w:r>
      <w:r>
        <w:rPr>
          <w:rFonts w:hint="eastAsia" w:ascii="黑体" w:hAnsi="宋体" w:eastAsia="黑体"/>
          <w:bCs/>
          <w:sz w:val="30"/>
          <w:szCs w:val="30"/>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40</w:t>
      </w:r>
      <w:r>
        <w:rPr>
          <w:rFonts w:hint="eastAsia" w:ascii="黑体" w:hAnsi="宋体" w:eastAsia="黑体"/>
          <w:bCs/>
          <w:sz w:val="30"/>
          <w:szCs w:val="30"/>
        </w:rPr>
        <w:t xml:space="preserve">、绿色采购政策</w:t>
      </w:r>
      <w:r/>
    </w:p>
    <w:p>
      <w:pPr>
        <w:ind w:firstLine="480"/>
        <w:jc w:val="left"/>
        <w:spacing w:line="500" w:lineRule="exact"/>
        <w:tabs>
          <w:tab w:val="left" w:pos="1980" w:leader="none"/>
          <w:tab w:val="left" w:pos="2014" w:leader="none"/>
        </w:tabs>
        <w:rPr>
          <w:sz w:val="24"/>
        </w:rPr>
      </w:pPr>
      <w:r>
        <w:rPr>
          <w:sz w:val="24"/>
        </w:rPr>
        <w:t xml:space="preserve">40.1</w:t>
      </w:r>
      <w:r>
        <w:rPr>
          <w:rFonts w:hint="eastAsia"/>
          <w:sz w:val="24"/>
        </w:rPr>
        <w:t xml:space="preserve">绿色数据中心政策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40.2</w:t>
      </w:r>
      <w:r>
        <w:rPr>
          <w:rFonts w:hint="eastAsia"/>
          <w:sz w:val="24"/>
        </w:rPr>
        <w:t xml:space="preserve"> </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sz w:val="24"/>
        </w:rPr>
        <w:t xml:space="preserve">40.3</w:t>
      </w:r>
      <w:r>
        <w:rPr>
          <w:rFonts w:hint="eastAsia"/>
          <w:sz w:val="24"/>
        </w:rPr>
        <w:t xml:space="preserve">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bookmarkEnd w:id="323"/>
      <w:r/>
      <w:r/>
    </w:p>
    <w:p>
      <w:pPr>
        <w:ind w:firstLine="420"/>
        <w:rPr>
          <w:rFonts w:hint="eastAsia" w:ascii="宋体" w:hAnsi="宋体"/>
          <w:szCs w:val="21"/>
        </w:rPr>
      </w:pPr>
      <w:r>
        <w:rPr>
          <w:rFonts w:hint="eastAsia" w:ascii="宋体" w:hAnsi="宋体"/>
          <w:szCs w:val="21"/>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spacing w:line="500" w:lineRule="exact"/>
        <w:rPr>
          <w:rFonts w:hint="eastAsia" w:ascii="宋体" w:hAnsi="宋体"/>
          <w:bCs/>
          <w:sz w:val="24"/>
        </w:rPr>
      </w:pPr>
      <w:r>
        <w:rPr>
          <w:rFonts w:hint="eastAsia" w:ascii="宋体" w:hAnsi="宋体"/>
          <w:bCs/>
          <w:sz w:val="24"/>
        </w:rPr>
      </w:r>
      <w:r/>
    </w:p>
    <w:p>
      <w:pPr>
        <w:pStyle w:val="1064"/>
        <w:rPr>
          <w:rFonts w:hint="eastAsia" w:ascii="宋体" w:hAnsi="宋体"/>
          <w:color w:val="auto"/>
        </w:rPr>
      </w:pPr>
      <w:r>
        <w:rPr>
          <w:rFonts w:hint="eastAsia" w:ascii="宋体" w:hAnsi="宋体"/>
          <w:color w:val="auto"/>
        </w:rPr>
      </w:r>
      <w:r/>
    </w:p>
    <w:p>
      <w:pPr>
        <w:jc w:val="center"/>
        <w:spacing w:line="360" w:lineRule="auto"/>
        <w:rPr>
          <w:rFonts w:hint="eastAsia" w:ascii="宋体" w:hAnsi="宋体"/>
          <w:b/>
          <w:sz w:val="36"/>
          <w:szCs w:val="36"/>
        </w:rPr>
        <w:outlineLvl w:val="0"/>
      </w:pPr>
      <w:r/>
      <w:bookmarkStart w:id="324" w:name="_Toc152683390"/>
      <w:r/>
      <w:bookmarkStart w:id="325" w:name="_Toc197636615"/>
      <w:r>
        <w:rPr>
          <w:rFonts w:ascii="宋体" w:hAnsi="宋体"/>
          <w:b/>
          <w:sz w:val="36"/>
          <w:szCs w:val="36"/>
        </w:rPr>
        <w:t xml:space="preserve">第三章  </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ascii="宋体" w:hAnsi="宋体"/>
          <w:b/>
          <w:sz w:val="36"/>
          <w:szCs w:val="36"/>
        </w:rPr>
        <w:t xml:space="preserve">资格审查</w:t>
      </w:r>
      <w:bookmarkStart w:id="326" w:name="_Toc487900382"/>
      <w:r/>
      <w:bookmarkEnd w:id="183"/>
      <w:r/>
      <w:bookmarkEnd w:id="324"/>
      <w:r/>
      <w:bookmarkEnd w:id="325"/>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27" w:name="_Toc99301422"/>
      <w:r/>
      <w:bookmarkStart w:id="328" w:name="_Toc152683032"/>
      <w:r/>
      <w:bookmarkStart w:id="329" w:name="_Toc152683391"/>
      <w:r/>
      <w:bookmarkStart w:id="330" w:name="_Toc152683551"/>
      <w:r/>
      <w:bookmarkStart w:id="331" w:name="_Toc197636565"/>
      <w:r/>
      <w:bookmarkStart w:id="332" w:name="_Toc197636616"/>
      <w:r>
        <w:rPr>
          <w:rFonts w:hint="eastAsia" w:ascii="宋体" w:hAnsi="宋体"/>
          <w:b/>
          <w:sz w:val="32"/>
          <w:szCs w:val="32"/>
        </w:rPr>
        <w:t xml:space="preserve">第一节 </w:t>
      </w:r>
      <w:r>
        <w:rPr>
          <w:rFonts w:ascii="宋体" w:hAnsi="宋体"/>
          <w:b/>
          <w:sz w:val="32"/>
          <w:szCs w:val="32"/>
        </w:rPr>
        <w:t xml:space="preserve">资格审查程序</w:t>
      </w:r>
      <w:bookmarkEnd w:id="327"/>
      <w:r/>
      <w:bookmarkEnd w:id="328"/>
      <w:r/>
      <w:bookmarkEnd w:id="329"/>
      <w:r/>
      <w:bookmarkEnd w:id="330"/>
      <w:r/>
      <w:bookmarkEnd w:id="331"/>
      <w:r/>
      <w:bookmarkEnd w:id="332"/>
      <w:r/>
      <w:r/>
    </w:p>
    <w:p>
      <w:pPr>
        <w:ind w:firstLine="480"/>
        <w:spacing w:line="360" w:lineRule="auto"/>
        <w:tabs>
          <w:tab w:val="left" w:pos="426" w:leader="none"/>
          <w:tab w:val="left" w:pos="851" w:leader="none"/>
        </w:tabs>
        <w:rPr>
          <w:rFonts w:hint="eastAsia" w:ascii="宋体" w:hAnsi="宋体"/>
          <w:sz w:val="24"/>
        </w:rPr>
        <w:outlineLvl w:val="1"/>
      </w:pPr>
      <w:r/>
      <w:bookmarkStart w:id="333" w:name="_Toc152683033"/>
      <w:r/>
      <w:bookmarkStart w:id="334" w:name="_Toc152683392"/>
      <w:r/>
      <w:bookmarkStart w:id="335" w:name="_Toc152683552"/>
      <w:r/>
      <w:bookmarkStart w:id="336" w:name="_Toc197636566"/>
      <w:r/>
      <w:bookmarkStart w:id="337" w:name="_Toc197636617"/>
      <w:r>
        <w:rPr>
          <w:rFonts w:ascii="宋体" w:hAnsi="宋体" w:cs="Symbol"/>
          <w:sz w:val="24"/>
        </w:rPr>
        <w:t xml:space="preserve">一、</w:t>
      </w:r>
      <w:r>
        <w:rPr>
          <w:rFonts w:ascii="宋体" w:hAnsi="宋体"/>
          <w:sz w:val="24"/>
        </w:rPr>
        <w:t xml:space="preserve">开标结束后，采购人代表将根据《资格审查要求》中的规定，对投标人进行资格审查，并形成资格审查结果。</w:t>
      </w:r>
      <w:bookmarkEnd w:id="333"/>
      <w:r/>
      <w:bookmarkEnd w:id="334"/>
      <w:r/>
      <w:bookmarkEnd w:id="335"/>
      <w:r/>
      <w:bookmarkEnd w:id="336"/>
      <w:r/>
      <w:bookmarkEnd w:id="337"/>
      <w:r/>
      <w:r/>
    </w:p>
    <w:p>
      <w:pPr>
        <w:ind w:firstLine="480"/>
        <w:spacing w:line="360" w:lineRule="auto"/>
        <w:tabs>
          <w:tab w:val="left" w:pos="426" w:leader="none"/>
          <w:tab w:val="left" w:pos="851" w:leader="none"/>
        </w:tabs>
        <w:rPr>
          <w:rFonts w:hint="eastAsia" w:ascii="宋体" w:hAnsi="宋体"/>
          <w:sz w:val="24"/>
        </w:rPr>
        <w:outlineLvl w:val="1"/>
      </w:pPr>
      <w:r/>
      <w:bookmarkStart w:id="338" w:name="_Toc152683034"/>
      <w:r/>
      <w:bookmarkStart w:id="339" w:name="_Toc152683393"/>
      <w:r/>
      <w:bookmarkStart w:id="340" w:name="_Toc152683553"/>
      <w:r/>
      <w:bookmarkStart w:id="341" w:name="_Toc197636567"/>
      <w:r/>
      <w:bookmarkStart w:id="342" w:name="_Toc197636618"/>
      <w:r>
        <w:rPr>
          <w:rFonts w:ascii="宋体" w:hAnsi="宋体" w:cs="Symbol"/>
          <w:sz w:val="24"/>
        </w:rPr>
        <w:t xml:space="preserve">二、</w:t>
      </w:r>
      <w:r>
        <w:rPr>
          <w:rFonts w:ascii="宋体" w:hAnsi="宋体"/>
          <w:sz w:val="24"/>
        </w:rPr>
        <w:t xml:space="preserve">《资格审查要求》中对格式有要求的，除招标文件另有规定外，均为“实质性格式”文件。</w:t>
      </w:r>
      <w:bookmarkEnd w:id="338"/>
      <w:r/>
      <w:bookmarkEnd w:id="339"/>
      <w:r/>
      <w:bookmarkEnd w:id="340"/>
      <w:r/>
      <w:bookmarkEnd w:id="341"/>
      <w:r/>
      <w:bookmarkEnd w:id="342"/>
      <w:r/>
      <w:r/>
    </w:p>
    <w:p>
      <w:pPr>
        <w:ind w:firstLine="480"/>
        <w:spacing w:line="360" w:lineRule="auto"/>
        <w:tabs>
          <w:tab w:val="left" w:pos="426" w:leader="none"/>
          <w:tab w:val="left" w:pos="851" w:leader="none"/>
        </w:tabs>
        <w:rPr>
          <w:rFonts w:hint="eastAsia" w:ascii="宋体" w:hAnsi="宋体"/>
          <w:sz w:val="24"/>
        </w:rPr>
        <w:outlineLvl w:val="1"/>
      </w:pPr>
      <w:r/>
      <w:bookmarkStart w:id="343" w:name="_Toc152683035"/>
      <w:r/>
      <w:bookmarkStart w:id="344" w:name="_Toc152683394"/>
      <w:r/>
      <w:bookmarkStart w:id="345" w:name="_Toc152683554"/>
      <w:r/>
      <w:bookmarkStart w:id="346" w:name="_Toc197636568"/>
      <w:r/>
      <w:bookmarkStart w:id="347" w:name="_Toc197636619"/>
      <w:r>
        <w:rPr>
          <w:rFonts w:ascii="宋体" w:hAnsi="宋体" w:cs="Symbol"/>
          <w:sz w:val="24"/>
        </w:rPr>
        <w:t xml:space="preserve">三、</w:t>
      </w:r>
      <w:r>
        <w:rPr>
          <w:rFonts w:ascii="宋体" w:hAnsi="宋体"/>
          <w:sz w:val="24"/>
        </w:rPr>
        <w:t xml:space="preserve">投标人《资格证明文件》有任何一项不符合《资格审查要求》的，资格审查不合格，其投标无效。</w:t>
      </w:r>
      <w:bookmarkEnd w:id="343"/>
      <w:r/>
      <w:bookmarkEnd w:id="344"/>
      <w:r/>
      <w:bookmarkEnd w:id="345"/>
      <w:r/>
      <w:bookmarkEnd w:id="346"/>
      <w:r/>
      <w:bookmarkEnd w:id="347"/>
      <w:r/>
      <w:r/>
    </w:p>
    <w:p>
      <w:pPr>
        <w:ind w:firstLine="480"/>
        <w:spacing w:line="360" w:lineRule="auto"/>
        <w:tabs>
          <w:tab w:val="left" w:pos="426" w:leader="none"/>
          <w:tab w:val="left" w:pos="851" w:leader="none"/>
        </w:tabs>
        <w:rPr>
          <w:rFonts w:hint="eastAsia" w:ascii="宋体" w:hAnsi="宋体"/>
          <w:sz w:val="24"/>
        </w:rPr>
        <w:outlineLvl w:val="1"/>
      </w:pPr>
      <w:r/>
      <w:bookmarkStart w:id="348" w:name="_Toc152683036"/>
      <w:r/>
      <w:bookmarkStart w:id="349" w:name="_Toc152683395"/>
      <w:r/>
      <w:bookmarkStart w:id="350" w:name="_Toc152683555"/>
      <w:r/>
      <w:bookmarkStart w:id="351" w:name="_Toc197636569"/>
      <w:r/>
      <w:bookmarkStart w:id="352" w:name="_Toc197636620"/>
      <w:r>
        <w:rPr>
          <w:rFonts w:ascii="宋体" w:hAnsi="宋体" w:cs="Symbol"/>
          <w:sz w:val="24"/>
        </w:rPr>
        <w:t xml:space="preserve">四、</w:t>
      </w:r>
      <w:r>
        <w:rPr>
          <w:rFonts w:ascii="宋体" w:hAnsi="宋体"/>
          <w:sz w:val="24"/>
        </w:rPr>
        <w:t xml:space="preserve">资格审查合格的投标人不足3家的，不进行评标。</w:t>
      </w:r>
      <w:bookmarkEnd w:id="348"/>
      <w:r/>
      <w:bookmarkEnd w:id="349"/>
      <w:r/>
      <w:bookmarkEnd w:id="350"/>
      <w:r/>
      <w:bookmarkEnd w:id="351"/>
      <w:r/>
      <w:bookmarkEnd w:id="352"/>
      <w:r/>
      <w:r/>
    </w:p>
    <w:p>
      <w:pPr>
        <w:ind w:firstLine="2891"/>
        <w:spacing w:line="360" w:lineRule="auto"/>
        <w:tabs>
          <w:tab w:val="left" w:pos="360" w:leader="none"/>
          <w:tab w:val="left" w:pos="900" w:leader="none"/>
        </w:tabs>
        <w:rPr>
          <w:rFonts w:hint="eastAsia" w:ascii="宋体" w:hAnsi="宋体"/>
          <w:b/>
          <w:sz w:val="32"/>
          <w:szCs w:val="32"/>
        </w:rPr>
        <w:outlineLvl w:val="1"/>
      </w:pPr>
      <w:r/>
      <w:bookmarkStart w:id="353" w:name="_Toc152683037"/>
      <w:r/>
      <w:bookmarkStart w:id="354" w:name="_Toc152683396"/>
      <w:r/>
      <w:bookmarkStart w:id="355" w:name="_Toc152683556"/>
      <w:r/>
      <w:bookmarkStart w:id="356" w:name="_Toc197636570"/>
      <w:r/>
      <w:bookmarkStart w:id="357" w:name="_Toc197636621"/>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53"/>
      <w:r/>
      <w:bookmarkEnd w:id="354"/>
      <w:r/>
      <w:bookmarkEnd w:id="355"/>
      <w:r/>
      <w:bookmarkEnd w:id="356"/>
      <w:r/>
      <w:bookmarkEnd w:id="357"/>
      <w:r/>
      <w:r/>
    </w:p>
    <w:tbl>
      <w:tblPr>
        <w:tblW w:w="511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5"/>
        <w:gridCol w:w="1771"/>
        <w:gridCol w:w="4311"/>
        <w:gridCol w:w="1663"/>
      </w:tblGrid>
      <w:tr>
        <w:trPr>
          <w:cantSplit/>
          <w:trHeight w:val="468"/>
          <w:tblHeader/>
        </w:trPr>
        <w:tc>
          <w:tcPr>
            <w:tcW w:w="444" w:type="pct"/>
            <w:vAlign w:val="center"/>
            <w:textDirection w:val="lrTb"/>
            <w:noWrap w:val="false"/>
          </w:tcPr>
          <w:p>
            <w:pPr>
              <w:jc w:val="center"/>
              <w:tabs>
                <w:tab w:val="left" w:pos="1080" w:leader="none"/>
              </w:tabs>
              <w:rPr>
                <w:rFonts w:hint="eastAsia" w:ascii="宋体" w:hAnsi="宋体"/>
                <w:b/>
                <w:sz w:val="24"/>
              </w:rPr>
            </w:pPr>
            <w:r/>
            <w:bookmarkStart w:id="358" w:name="_Hlt487972895"/>
            <w:r/>
            <w:bookmarkEnd w:id="358"/>
            <w:r>
              <w:rPr>
                <w:rFonts w:ascii="宋体" w:hAnsi="宋体"/>
                <w:b/>
                <w:sz w:val="24"/>
              </w:rPr>
              <w:t xml:space="preserve">序号</w:t>
            </w:r>
            <w:r/>
          </w:p>
        </w:tc>
        <w:tc>
          <w:tcPr>
            <w:tcW w:w="1042"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审查因素</w:t>
            </w:r>
            <w:r/>
          </w:p>
        </w:tc>
        <w:tc>
          <w:tcPr>
            <w:tcW w:w="2536"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审查内容</w:t>
            </w:r>
            <w:r/>
          </w:p>
        </w:tc>
        <w:tc>
          <w:tcPr>
            <w:tcW w:w="978"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 </w:t>
            </w:r>
            <w:r>
              <w:rPr>
                <w:rFonts w:hint="eastAsia" w:ascii="宋体" w:hAnsi="宋体"/>
                <w:bCs/>
                <w:sz w:val="24"/>
              </w:rPr>
              <w:t xml:space="preserve">营业执照副本（事业单位法人证书）</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2</w:t>
            </w:r>
            <w:r/>
          </w:p>
        </w:tc>
        <w:tc>
          <w:tcPr>
            <w:tcW w:w="1042" w:type="pct"/>
            <w:vAlign w:val="center"/>
            <w:textDirection w:val="lrTb"/>
            <w:noWrap w:val="false"/>
          </w:tcPr>
          <w:p>
            <w:pPr>
              <w:jc w:val="center"/>
              <w:tabs>
                <w:tab w:val="left" w:pos="1080" w:leader="none"/>
              </w:tabs>
              <w:rPr>
                <w:rFonts w:hint="eastAsia" w:ascii="宋体" w:hAnsi="宋体"/>
                <w:bCs/>
                <w:sz w:val="24"/>
              </w:rPr>
            </w:pPr>
            <w:r>
              <w:rPr>
                <w:rFonts w:hint="eastAsia" w:ascii="宋体" w:hAnsi="宋体"/>
                <w:bCs/>
                <w:sz w:val="24"/>
              </w:rPr>
              <w:t xml:space="preserve">法人授权书</w:t>
            </w:r>
            <w:r/>
          </w:p>
        </w:tc>
        <w:tc>
          <w:tcPr>
            <w:tcW w:w="2536" w:type="pct"/>
            <w:vAlign w:val="center"/>
            <w:textDirection w:val="lrTb"/>
            <w:noWrap w:val="false"/>
          </w:tcPr>
          <w:p>
            <w:pPr>
              <w:spacing w:line="360" w:lineRule="auto"/>
              <w:widowControl/>
              <w:rPr>
                <w:rFonts w:hint="eastAsia" w:ascii="宋体" w:hAnsi="宋体"/>
                <w:bCs/>
                <w:sz w:val="24"/>
              </w:rPr>
            </w:pPr>
            <w:r>
              <w:rPr>
                <w:rFonts w:hint="eastAsia" w:ascii="宋体" w:hAnsi="宋体"/>
                <w:bCs/>
                <w:sz w:val="24"/>
              </w:rPr>
              <w:t xml:space="preserve">法人授权书、法定代表人身份证及被授权人身份证</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3</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投标人资格声明</w:t>
            </w:r>
            <w:r/>
          </w:p>
        </w:tc>
        <w:tc>
          <w:tcPr>
            <w:tcW w:w="2536" w:type="pct"/>
            <w:vAlign w:val="center"/>
            <w:textDirection w:val="lrTb"/>
            <w:noWrap w:val="false"/>
          </w:tcPr>
          <w:p>
            <w:pPr>
              <w:spacing w:line="570" w:lineRule="exact"/>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4</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投标人信用记录</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无须投标人提供，由采购人查询。</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5</w:t>
            </w:r>
            <w:r/>
          </w:p>
        </w:tc>
        <w:tc>
          <w:tcPr>
            <w:tcW w:w="1042" w:type="pct"/>
            <w:vAlign w:val="center"/>
            <w:textDirection w:val="lrTb"/>
            <w:noWrap w:val="false"/>
          </w:tcPr>
          <w:p>
            <w:pPr>
              <w:ind w:firstLine="240"/>
              <w:tabs>
                <w:tab w:val="left" w:pos="1080" w:leader="none"/>
              </w:tabs>
              <w:rPr>
                <w:rFonts w:hint="eastAsia" w:ascii="宋体" w:hAnsi="宋体"/>
                <w:sz w:val="24"/>
              </w:rPr>
            </w:pPr>
            <w:r>
              <w:rPr>
                <w:rFonts w:hint="eastAsia" w:ascii="宋体" w:hAnsi="宋体"/>
                <w:sz w:val="24"/>
              </w:rPr>
              <w:t xml:space="preserve">信用承诺</w:t>
            </w:r>
            <w:r/>
          </w:p>
        </w:tc>
        <w:tc>
          <w:tcPr>
            <w:tcW w:w="2536" w:type="pct"/>
            <w:vAlign w:val="center"/>
            <w:textDirection w:val="lrTb"/>
            <w:noWrap w:val="false"/>
          </w:tcPr>
          <w:p>
            <w:pPr>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6</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如采购公告中明确专门面向中小/小</w:t>
            </w:r>
            <w:r>
              <w:rPr>
                <w:rFonts w:hint="eastAsia" w:ascii="宋体" w:hAnsi="宋体"/>
                <w:sz w:val="24"/>
              </w:rPr>
              <w:t xml:space="preserve">微企业</w:t>
            </w:r>
            <w:r>
              <w:rPr>
                <w:rFonts w:hint="eastAsia" w:ascii="宋体" w:hAnsi="宋体"/>
                <w:sz w:val="24"/>
              </w:rPr>
              <w:t xml:space="preserve">采购，须按要求提供中小企业声明函；未专门面向中小/小</w:t>
            </w:r>
            <w:r>
              <w:rPr>
                <w:rFonts w:hint="eastAsia" w:ascii="宋体" w:hAnsi="宋体"/>
                <w:sz w:val="24"/>
              </w:rPr>
              <w:t xml:space="preserve">微企业</w:t>
            </w:r>
            <w:r>
              <w:rPr>
                <w:rFonts w:hint="eastAsia" w:ascii="宋体" w:hAnsi="宋体"/>
                <w:sz w:val="24"/>
              </w:rPr>
              <w:t xml:space="preserve">采购，此项无需提供。</w:t>
            </w:r>
            <w:r/>
          </w:p>
          <w:p>
            <w:pPr>
              <w:pStyle w:val="1064"/>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w:t>
            </w:r>
            <w:r>
              <w:rPr>
                <w:rFonts w:ascii="宋体" w:hAnsi="宋体"/>
                <w:b/>
                <w:bCs/>
                <w:sz w:val="24"/>
              </w:rPr>
              <w:t xml:space="preserve">常州市含教育</w:t>
            </w:r>
            <w:r>
              <w:rPr>
                <w:rFonts w:ascii="宋体" w:hAnsi="宋体"/>
                <w:b/>
                <w:bCs/>
                <w:sz w:val="24"/>
              </w:rPr>
              <w:t xml:space="preserve">矫治局）、戒毒管理局（含新疆生产建设兵团）出具的属于监狱企业的证明文件。</w:t>
            </w:r>
            <w:r/>
          </w:p>
          <w:p>
            <w:pPr>
              <w:pStyle w:val="1064"/>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b/>
                <w:sz w:val="24"/>
              </w:rPr>
            </w:pPr>
            <w:r>
              <w:rPr>
                <w:rFonts w:hint="eastAsia" w:ascii="宋体" w:hAnsi="宋体"/>
                <w:b/>
                <w:sz w:val="24"/>
              </w:rPr>
              <w:t xml:space="preserve">7</w:t>
            </w:r>
            <w:r/>
          </w:p>
        </w:tc>
        <w:tc>
          <w:tcPr>
            <w:tcW w:w="1042" w:type="pct"/>
            <w:vAlign w:val="center"/>
            <w:textDirection w:val="lrTb"/>
            <w:noWrap w:val="false"/>
          </w:tcPr>
          <w:p>
            <w:pPr>
              <w:tabs>
                <w:tab w:val="left" w:pos="1080" w:leader="none"/>
              </w:tabs>
              <w:rPr>
                <w:rFonts w:hint="eastAsia" w:ascii="宋体" w:hAnsi="宋体"/>
                <w:b/>
                <w:sz w:val="24"/>
              </w:rPr>
            </w:pPr>
            <w:r>
              <w:rPr>
                <w:rFonts w:ascii="宋体" w:hAnsi="宋体"/>
                <w:b/>
                <w:sz w:val="24"/>
              </w:rPr>
              <w:t xml:space="preserve">本项目的特定资格要求</w:t>
            </w:r>
            <w:r/>
          </w:p>
        </w:tc>
        <w:tc>
          <w:tcPr>
            <w:tcW w:w="2536"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无</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454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8</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53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sz w:val="24"/>
              </w:rPr>
              <w:t xml:space="preserve">牵头</w:t>
            </w:r>
            <w:r>
              <w:rPr>
                <w:rFonts w:ascii="宋体" w:hAnsi="宋体"/>
                <w:sz w:val="24"/>
              </w:rPr>
              <w:t xml:space="preserve">、协调工作。该联合协议应当作为投标文件的组成部分，与投标文件其他内容同时递交。</w:t>
            </w:r>
            <w:r/>
          </w:p>
          <w:p>
            <w:pP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w:t>
            </w:r>
            <w:r>
              <w:rPr>
                <w:rFonts w:ascii="宋体" w:hAnsi="宋体"/>
                <w:sz w:val="24"/>
              </w:rPr>
              <w:t xml:space="preserve">商按照</w:t>
            </w:r>
            <w:r>
              <w:rPr>
                <w:rFonts w:ascii="宋体" w:hAnsi="宋体"/>
                <w:sz w:val="24"/>
              </w:rPr>
              <w:t xml:space="preserve">联合体分工承担相同工作的，应当按照资质等级较低的供应商确定资质等级。</w:t>
            </w:r>
            <w:r/>
          </w:p>
          <w:p>
            <w:pPr>
              <w:tabs>
                <w:tab w:val="left" w:pos="1080" w:leader="none"/>
              </w:tabs>
              <w:rPr>
                <w:rFonts w:hint="eastAsia" w:ascii="宋体" w:hAnsi="宋体"/>
                <w:sz w:val="24"/>
              </w:rPr>
            </w:pPr>
            <w:r>
              <w:rPr>
                <w:rFonts w:ascii="宋体" w:hAnsi="宋体"/>
                <w:sz w:val="24"/>
              </w:rPr>
              <w:t xml:space="preserve">5、以联合体形</w:t>
            </w:r>
            <w:r>
              <w:rPr>
                <w:rFonts w:ascii="宋体" w:hAnsi="宋体"/>
                <w:sz w:val="24"/>
              </w:rPr>
              <w:t xml:space="preserve">式参加</w:t>
            </w:r>
            <w:r>
              <w:rPr>
                <w:rFonts w:ascii="宋体" w:hAnsi="宋体"/>
                <w:sz w:val="24"/>
              </w:rPr>
              <w:t xml:space="preserve">政府采购活动的，联合体各方不得再单独参加或者与其</w:t>
            </w:r>
            <w:r>
              <w:rPr>
                <w:rFonts w:ascii="宋体" w:hAnsi="宋体"/>
                <w:sz w:val="24"/>
              </w:rPr>
              <w:t xml:space="preserve">他供应</w:t>
            </w:r>
            <w:r>
              <w:rPr>
                <w:rFonts w:ascii="宋体" w:hAnsi="宋体"/>
                <w:sz w:val="24"/>
              </w:rPr>
              <w:t xml:space="preserve">商另外组成联合体参加同一合同项下的政府采购活动。</w:t>
            </w:r>
            <w:r/>
          </w:p>
          <w:p>
            <w:pPr>
              <w:tabs>
                <w:tab w:val="left" w:pos="1080" w:leader="none"/>
              </w:tabs>
              <w:rPr>
                <w:rFonts w:hint="eastAsia" w:ascii="宋体" w:hAnsi="宋体"/>
                <w:sz w:val="24"/>
              </w:rPr>
            </w:pPr>
            <w:r>
              <w:rPr>
                <w:rFonts w:ascii="宋体" w:hAnsi="宋体"/>
                <w:sz w:val="24"/>
              </w:rPr>
              <w:t xml:space="preserve">6、若联合体中任</w:t>
            </w:r>
            <w:r>
              <w:rPr>
                <w:rFonts w:ascii="宋体" w:hAnsi="宋体"/>
                <w:sz w:val="24"/>
              </w:rPr>
              <w:t xml:space="preserve">一</w:t>
            </w:r>
            <w:r>
              <w:rPr>
                <w:rFonts w:ascii="宋体" w:hAnsi="宋体"/>
                <w:sz w:val="24"/>
              </w:rPr>
              <w:t xml:space="preserve">成员单位中途退出，则该联合体的投标无效。</w:t>
            </w:r>
            <w:r/>
          </w:p>
          <w:p>
            <w:pPr>
              <w:tabs>
                <w:tab w:val="left" w:pos="1080" w:leader="none"/>
              </w:tabs>
              <w:rPr>
                <w:rFonts w:hint="eastAsia" w:ascii="宋体" w:hAnsi="宋体"/>
                <w:sz w:val="24"/>
              </w:rPr>
            </w:pPr>
            <w:r>
              <w:rPr>
                <w:rFonts w:ascii="宋体" w:hAnsi="宋体"/>
                <w:sz w:val="24"/>
              </w:rPr>
              <w:t xml:space="preserve">7、本项目不接受联合体投标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 </w:t>
            </w:r>
            <w:r/>
          </w:p>
        </w:tc>
      </w:tr>
    </w:tbl>
    <w:p>
      <w:pPr>
        <w:jc w:val="left"/>
        <w:widowControl/>
        <w:rPr>
          <w:rFonts w:hint="eastAsia" w:ascii="宋体" w:hAnsi="宋体"/>
          <w:sz w:val="24"/>
        </w:rPr>
      </w:pPr>
      <w:r/>
      <w:bookmarkStart w:id="359" w:name="_Toc127151779"/>
      <w:r/>
      <w:bookmarkStart w:id="360" w:name="_Toc353825550"/>
      <w:r/>
      <w:bookmarkStart w:id="361" w:name="_Toc353873940"/>
      <w:r/>
      <w:bookmarkStart w:id="362" w:name="_Toc127161490"/>
      <w:r/>
      <w:bookmarkStart w:id="363" w:name="_Toc226965858"/>
      <w:r/>
      <w:bookmarkEnd w:id="326"/>
      <w:r>
        <w:rPr>
          <w:rFonts w:ascii="宋体" w:hAnsi="宋体"/>
          <w:sz w:val="24"/>
        </w:rPr>
        <w:br w:type="page" w:clear="all"/>
      </w:r>
      <w:r/>
    </w:p>
    <w:p>
      <w:pPr>
        <w:jc w:val="center"/>
        <w:spacing w:line="360" w:lineRule="auto"/>
        <w:rPr>
          <w:rFonts w:hint="eastAsia" w:ascii="宋体" w:hAnsi="宋体"/>
          <w:b/>
          <w:sz w:val="36"/>
          <w:szCs w:val="36"/>
        </w:rPr>
        <w:outlineLvl w:val="0"/>
      </w:pPr>
      <w:r/>
      <w:bookmarkStart w:id="364" w:name="_Toc99301423"/>
      <w:r/>
      <w:bookmarkStart w:id="365" w:name="_Toc152683397"/>
      <w:r/>
      <w:bookmarkStart w:id="366" w:name="_Toc197636622"/>
      <w:r>
        <w:rPr>
          <w:rFonts w:ascii="宋体" w:hAnsi="宋体"/>
          <w:b/>
          <w:sz w:val="36"/>
          <w:szCs w:val="36"/>
        </w:rPr>
        <w:t xml:space="preserve">第四章   </w:t>
      </w:r>
      <w:bookmarkStart w:id="367" w:name="_Hlt164229061"/>
      <w:r/>
      <w:bookmarkEnd w:id="359"/>
      <w:r/>
      <w:bookmarkEnd w:id="360"/>
      <w:r/>
      <w:bookmarkEnd w:id="361"/>
      <w:r/>
      <w:bookmarkEnd w:id="362"/>
      <w:r/>
      <w:bookmarkEnd w:id="363"/>
      <w:r/>
      <w:bookmarkEnd w:id="367"/>
      <w:r>
        <w:rPr>
          <w:rFonts w:ascii="宋体" w:hAnsi="宋体"/>
          <w:b/>
          <w:sz w:val="36"/>
          <w:szCs w:val="36"/>
        </w:rPr>
        <w:t xml:space="preserve">评标程序、评标方法和评标标准</w:t>
      </w:r>
      <w:bookmarkEnd w:id="364"/>
      <w:r/>
      <w:bookmarkEnd w:id="365"/>
      <w:r/>
      <w:bookmarkEnd w:id="366"/>
      <w:r/>
      <w:r/>
    </w:p>
    <w:p>
      <w:pPr>
        <w:ind w:firstLine="2570"/>
        <w:jc w:val="left"/>
        <w:spacing w:line="360" w:lineRule="auto"/>
        <w:tabs>
          <w:tab w:val="left" w:pos="360" w:leader="none"/>
          <w:tab w:val="left" w:pos="900" w:leader="none"/>
        </w:tabs>
        <w:rPr>
          <w:rFonts w:hint="eastAsia" w:ascii="宋体" w:hAnsi="宋体"/>
          <w:b/>
          <w:sz w:val="32"/>
          <w:szCs w:val="32"/>
        </w:rPr>
        <w:outlineLvl w:val="1"/>
      </w:pPr>
      <w:r/>
      <w:bookmarkStart w:id="368" w:name="_Toc152683039"/>
      <w:r/>
      <w:bookmarkStart w:id="369" w:name="_Toc152683398"/>
      <w:r/>
      <w:bookmarkStart w:id="370" w:name="_Toc152683558"/>
      <w:r/>
      <w:bookmarkStart w:id="371" w:name="_Toc197636572"/>
      <w:r/>
      <w:bookmarkStart w:id="372" w:name="_Toc197636623"/>
      <w:r>
        <w:rPr>
          <w:rFonts w:hint="eastAsia" w:ascii="宋体" w:hAnsi="宋体"/>
          <w:b/>
          <w:sz w:val="32"/>
          <w:szCs w:val="32"/>
        </w:rPr>
        <w:t xml:space="preserve">第一节 符合性审查程序</w:t>
      </w:r>
      <w:bookmarkEnd w:id="368"/>
      <w:r/>
      <w:bookmarkEnd w:id="369"/>
      <w:r/>
      <w:bookmarkEnd w:id="370"/>
      <w:r/>
      <w:bookmarkEnd w:id="371"/>
      <w:r/>
      <w:bookmarkEnd w:id="372"/>
      <w:r/>
      <w:r/>
    </w:p>
    <w:p>
      <w:pPr>
        <w:ind w:firstLine="480"/>
        <w:spacing w:line="360" w:lineRule="auto"/>
        <w:tabs>
          <w:tab w:val="left" w:pos="360" w:leader="none"/>
        </w:tabs>
        <w:rPr>
          <w:rFonts w:hint="eastAsia" w:ascii="宋体" w:hAnsi="宋体"/>
          <w:sz w:val="24"/>
        </w:rPr>
        <w:outlineLvl w:val="1"/>
      </w:pPr>
      <w:r/>
      <w:bookmarkStart w:id="373" w:name="_Toc152683040"/>
      <w:r/>
      <w:bookmarkStart w:id="374" w:name="_Toc152683399"/>
      <w:r/>
      <w:bookmarkStart w:id="375" w:name="_Toc152683559"/>
      <w:r/>
      <w:bookmarkStart w:id="376" w:name="_Toc197636573"/>
      <w:r/>
      <w:bookmarkStart w:id="377" w:name="_Toc197636624"/>
      <w:r/>
      <w:bookmarkStart w:id="378" w:name="_Toc353825551"/>
      <w:r/>
      <w:bookmarkStart w:id="379" w:name="_Toc353873941"/>
      <w:r>
        <w:rPr>
          <w:rFonts w:ascii="宋体" w:hAnsi="宋体" w:cs="Symbol"/>
          <w:sz w:val="24"/>
        </w:rPr>
        <w:t xml:space="preserve">一、</w:t>
      </w:r>
      <w:r>
        <w:rPr>
          <w:rFonts w:ascii="宋体" w:hAnsi="宋体"/>
          <w:sz w:val="24"/>
        </w:rPr>
        <w:t xml:space="preserve">评标委员会对资格审查合格的投标人的投标文件进行符合性审查，以确定其是否满足招标文件的实质性要求。</w:t>
      </w:r>
      <w:bookmarkStart w:id="380" w:name="_Toc520356167"/>
      <w:r/>
      <w:bookmarkEnd w:id="373"/>
      <w:r/>
      <w:bookmarkEnd w:id="374"/>
      <w:r/>
      <w:bookmarkEnd w:id="375"/>
      <w:r/>
      <w:bookmarkEnd w:id="376"/>
      <w:r/>
      <w:bookmarkEnd w:id="377"/>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投标文件不符合《</w:t>
      </w:r>
      <w:r>
        <w:rPr>
          <w:rFonts w:ascii="宋体" w:hAnsi="宋体"/>
          <w:sz w:val="24"/>
        </w:rPr>
        <w:t xml:space="preserve">符合性审查</w:t>
      </w:r>
      <w:r>
        <w:rPr>
          <w:rFonts w:hint="eastAsia" w:ascii="宋体" w:hAnsi="宋体"/>
          <w:sz w:val="24"/>
        </w:rPr>
        <w:t xml:space="preserve">要求》</w:t>
      </w:r>
      <w:bookmarkEnd w:id="380"/>
      <w:r>
        <w:rPr>
          <w:rFonts w:hint="eastAsia" w:ascii="宋体" w:hAnsi="宋体"/>
          <w:sz w:val="24"/>
        </w:rPr>
        <w:t xml:space="preserve">的，投标无效。</w:t>
      </w:r>
      <w:r/>
    </w:p>
    <w:p>
      <w:pPr>
        <w:pStyle w:val="1064"/>
        <w:rPr>
          <w:rFonts w:hint="eastAsia" w:ascii="宋体" w:hAnsi="宋体"/>
          <w:color w:val="auto"/>
        </w:rPr>
      </w:pPr>
      <w:r>
        <w:rPr>
          <w:rFonts w:hint="eastAsia" w:ascii="宋体" w:hAnsi="宋体"/>
          <w:color w:val="auto"/>
        </w:rPr>
      </w:r>
      <w:r/>
    </w:p>
    <w:p>
      <w:pPr>
        <w:ind w:firstLine="2249"/>
        <w:spacing w:line="360" w:lineRule="auto"/>
        <w:tabs>
          <w:tab w:val="left" w:pos="900" w:leader="none"/>
          <w:tab w:val="left" w:pos="1080" w:leader="none"/>
          <w:tab w:val="left" w:pos="1589" w:leader="none"/>
        </w:tabs>
        <w:rPr>
          <w:rFonts w:hint="eastAsia" w:ascii="宋体" w:hAnsi="宋体"/>
          <w:b/>
          <w:sz w:val="32"/>
          <w:szCs w:val="32"/>
        </w:rPr>
      </w:pPr>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r/>
    </w:p>
    <w:p>
      <w:pPr>
        <w:pStyle w:val="1064"/>
        <w:ind w:firstLine="602"/>
        <w:rPr>
          <w:rFonts w:hint="eastAsia" w:ascii="宋体" w:hAnsi="宋体"/>
          <w:color w:val="auto"/>
        </w:rPr>
      </w:pPr>
      <w:r>
        <w:rPr>
          <w:rFonts w:ascii="宋体" w:hAnsi="宋体"/>
          <w:b/>
          <w:color w:val="auto"/>
          <w:sz w:val="30"/>
          <w:szCs w:val="30"/>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99"/>
        <w:gridCol w:w="1570"/>
        <w:gridCol w:w="3988"/>
        <w:gridCol w:w="1938"/>
      </w:tblGrid>
      <w:tr>
        <w:trPr>
          <w:jc w:val="center"/>
          <w:trHeight w:val="300"/>
        </w:trPr>
        <w:tc>
          <w:tcPr>
            <w:tcW w:w="481" w:type="pct"/>
            <w:vAlign w:val="center"/>
            <w:textDirection w:val="lrTb"/>
            <w:noWrap w:val="false"/>
          </w:tcPr>
          <w:p>
            <w:pPr>
              <w:jc w:val="center"/>
              <w:widowControl/>
              <w:rPr>
                <w:rFonts w:hint="eastAsia" w:ascii="宋体" w:hAnsi="宋体"/>
                <w:b/>
                <w:sz w:val="24"/>
              </w:rPr>
            </w:pPr>
            <w:r>
              <w:rPr>
                <w:rFonts w:ascii="宋体" w:hAnsi="宋体"/>
                <w:b/>
                <w:sz w:val="24"/>
              </w:rPr>
              <w:t xml:space="preserve">序号</w:t>
            </w:r>
            <w:r/>
          </w:p>
        </w:tc>
        <w:tc>
          <w:tcPr>
            <w:tcW w:w="946"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2403"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c>
          <w:tcPr>
            <w:tcW w:w="1168" w:type="pct"/>
            <w:vAlign w:val="center"/>
            <w:textDirection w:val="lrTb"/>
            <w:noWrap w:val="false"/>
          </w:tcPr>
          <w:p>
            <w:pPr>
              <w:jc w:val="center"/>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格式见《投标文件格式》</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投标完整性</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报价明细表未有缺项、漏项；</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投标报价</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投标报价未超过最高限价（总价最高限价及单价最高限价）或预算价的</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报价唯一性</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hint="eastAsia" w:ascii="宋体" w:hAnsi="宋体"/>
                <w:sz w:val="24"/>
              </w:rPr>
              <w:t xml:space="preserve">出现可选择性或可调整的报价（招标文件另有规定的除外）</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投标有效期</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签署、加盖公章</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按照招标文件要求签署、加盖公章的；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实质性格式</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投标文件满足招标文件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分包承担主体资质（如有）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分包承担主体具备《投标人须知资料表》载明的资质条件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分包意向协议（如有）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按招标文件规定签订并提供分包意向协议原件的电子件的；</w:t>
            </w:r>
            <w:r>
              <w:rPr>
                <w:rFonts w:hint="eastAsia" w:ascii="宋体" w:hAnsi="宋体"/>
                <w:sz w:val="24"/>
              </w:rPr>
              <w:t xml:space="preserve">（如有）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报价的修正（如有）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报价合理性</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根据江苏省财政厅《关于推动解决政府采购异常低价问题相关工作的通知》</w:t>
            </w:r>
            <w:r>
              <w:rPr>
                <w:rFonts w:hint="eastAsia" w:ascii="宋体" w:hAnsi="宋体"/>
                <w:sz w:val="24"/>
              </w:rPr>
              <w:t xml:space="preserve">苏财购【2025】</w:t>
            </w:r>
            <w:r>
              <w:rPr>
                <w:rFonts w:hint="eastAsia" w:ascii="宋体" w:hAnsi="宋体"/>
                <w:sz w:val="24"/>
              </w:rPr>
              <w:t xml:space="preserve">62号文件之规定：当评审过程中出现下列情形之一的，评审委员会应当启 动异常低价投标（响应）审查程序： </w:t>
            </w:r>
            <w:r/>
          </w:p>
          <w:p>
            <w:pPr>
              <w:jc w:val="left"/>
              <w:widowControl/>
              <w:rPr>
                <w:rFonts w:hint="eastAsia" w:ascii="宋体" w:hAnsi="宋体"/>
                <w:sz w:val="24"/>
              </w:rPr>
            </w:pPr>
            <w:r>
              <w:rPr>
                <w:rFonts w:hint="eastAsia" w:ascii="宋体" w:hAnsi="宋体"/>
                <w:sz w:val="24"/>
              </w:rPr>
              <w:t xml:space="preserve">1、投标（响应）报价低于采购项目预算50%的，即投标（响应）报价&lt;采购项目预算×50%；</w:t>
            </w:r>
            <w:r/>
          </w:p>
          <w:p>
            <w:pPr>
              <w:jc w:val="left"/>
              <w:widowControl/>
              <w:rPr>
                <w:rFonts w:hint="eastAsia" w:ascii="宋体" w:hAnsi="宋体"/>
                <w:sz w:val="24"/>
              </w:rPr>
            </w:pPr>
            <w:r>
              <w:rPr>
                <w:rFonts w:hint="eastAsia" w:ascii="宋体" w:hAnsi="宋体"/>
                <w:sz w:val="24"/>
              </w:rPr>
              <w:t xml:space="preserve">2、投标（响应）报价低于采购项目最高限价45%的，即投 标（响应）报价&lt;采购项目最高限价×45%；</w:t>
            </w:r>
            <w:r/>
          </w:p>
          <w:p>
            <w:pPr>
              <w:jc w:val="left"/>
              <w:widowControl/>
              <w:rPr>
                <w:rFonts w:hint="eastAsia" w:ascii="宋体" w:hAnsi="宋体"/>
                <w:sz w:val="24"/>
              </w:rPr>
            </w:pPr>
            <w:r>
              <w:rPr>
                <w:rFonts w:hint="eastAsia" w:ascii="宋体" w:hAnsi="宋体"/>
                <w:sz w:val="24"/>
              </w:rPr>
              <w:t xml:space="preserve">3、评审委员会认定的供应商报价过低、有可能影响产品质量或者不能诚信履约的其他情形。</w:t>
            </w:r>
            <w:r/>
          </w:p>
          <w:p>
            <w:pPr>
              <w:jc w:val="left"/>
              <w:widowControl/>
              <w:rPr>
                <w:rFonts w:hint="eastAsia" w:ascii="宋体" w:hAnsi="宋体"/>
                <w:sz w:val="24"/>
              </w:rPr>
            </w:pPr>
            <w:r>
              <w:rPr>
                <w:rFonts w:hint="eastAsia" w:ascii="宋体" w:hAnsi="宋体"/>
                <w:sz w:val="24"/>
              </w:rPr>
              <w:t xml:space="preserve">启动异常低价投标（响应）审查后，评审委员会应当 要求相关供应商在评标现场合理的时间内，提供项目具体成本测 算等与报价合理性相关的书面说明及相关证明材料，对投标（响 应）价格</w:t>
            </w:r>
            <w:r>
              <w:rPr>
                <w:rFonts w:hint="eastAsia" w:ascii="宋体" w:hAnsi="宋体"/>
                <w:sz w:val="24"/>
              </w:rPr>
              <w:t xml:space="preserve">作出</w:t>
            </w:r>
            <w:r>
              <w:rPr>
                <w:rFonts w:hint="eastAsia" w:ascii="宋体" w:hAnsi="宋体"/>
                <w:sz w:val="24"/>
              </w:rPr>
              <w:t xml:space="preserve">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进口产品</w:t>
            </w:r>
            <w:r/>
          </w:p>
          <w:p>
            <w:pPr>
              <w:jc w:val="left"/>
              <w:widowControl/>
              <w:rPr>
                <w:rFonts w:hint="eastAsia" w:ascii="宋体" w:hAnsi="宋体"/>
                <w:sz w:val="24"/>
              </w:rPr>
            </w:pPr>
            <w:r>
              <w:rPr>
                <w:rFonts w:ascii="宋体" w:hAnsi="宋体"/>
                <w:sz w:val="24"/>
              </w:rPr>
              <w:t xml:space="preserve">（如有）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rPr>
                <w:rFonts w:ascii="宋体" w:hAnsi="宋体"/>
                <w:sz w:val="24"/>
              </w:rPr>
              <w:t xml:space="preserve">如相应</w:t>
            </w:r>
            <w:r>
              <w:rPr>
                <w:rFonts w:ascii="宋体" w:hAnsi="宋体"/>
                <w:sz w:val="24"/>
              </w:rPr>
              <w:t xml:space="preserve">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widowControl/>
              <w:rPr>
                <w:rFonts w:hint="eastAsia" w:ascii="宋体" w:hAnsi="宋体"/>
                <w:sz w:val="24"/>
              </w:rPr>
            </w:pP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公平竞争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串通投标</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17</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附加条件</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其他无效情形</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bl>
    <w:p>
      <w:pPr>
        <w:ind w:firstLine="602"/>
        <w:spacing w:line="360" w:lineRule="auto"/>
        <w:tabs>
          <w:tab w:val="left" w:pos="360" w:leader="none"/>
        </w:tabs>
        <w:rPr>
          <w:rFonts w:hint="eastAsia" w:ascii="宋体" w:hAnsi="宋体"/>
          <w:b/>
          <w:sz w:val="30"/>
          <w:szCs w:val="30"/>
        </w:rPr>
        <w:outlineLvl w:val="1"/>
      </w:pPr>
      <w:r/>
      <w:bookmarkStart w:id="381" w:name="_Toc152683041"/>
      <w:r/>
      <w:bookmarkStart w:id="382" w:name="_Toc152683400"/>
      <w:r/>
      <w:bookmarkStart w:id="383" w:name="_Toc152683560"/>
      <w:r/>
      <w:bookmarkStart w:id="384" w:name="_Toc197636574"/>
      <w:r/>
      <w:bookmarkStart w:id="385" w:name="_Toc197636625"/>
      <w:r>
        <w:rPr>
          <w:rFonts w:hint="eastAsia" w:ascii="宋体" w:hAnsi="宋体"/>
          <w:b/>
          <w:sz w:val="30"/>
          <w:szCs w:val="30"/>
        </w:rPr>
        <w:t xml:space="preserve">二、</w:t>
      </w:r>
      <w:r>
        <w:rPr>
          <w:rFonts w:ascii="宋体" w:hAnsi="宋体"/>
          <w:b/>
          <w:sz w:val="30"/>
          <w:szCs w:val="30"/>
        </w:rPr>
        <w:t xml:space="preserve">投标文件有关事项的澄清或者说明</w:t>
      </w:r>
      <w:bookmarkEnd w:id="381"/>
      <w:r/>
      <w:bookmarkEnd w:id="382"/>
      <w:r/>
      <w:bookmarkEnd w:id="383"/>
      <w:r/>
      <w:bookmarkEnd w:id="384"/>
      <w:r/>
      <w:bookmarkEnd w:id="385"/>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评标过程中，评标委员会将</w:t>
      </w:r>
      <w:r>
        <w:rPr>
          <w:rFonts w:hint="eastAsia" w:ascii="宋体" w:hAnsi="宋体"/>
          <w:sz w:val="24"/>
        </w:rPr>
        <w:t xml:space="preserve">通过</w:t>
      </w:r>
      <w:r>
        <w:rPr>
          <w:rFonts w:hint="eastAsia" w:ascii="宋体" w:hAnsi="宋体"/>
          <w:sz w:val="24"/>
        </w:rPr>
        <w:t xml:space="preserve">苏</w:t>
      </w:r>
      <w:r>
        <w:rPr>
          <w:rFonts w:hint="eastAsia" w:ascii="宋体" w:hAnsi="宋体"/>
          <w:sz w:val="24"/>
        </w:rPr>
        <w:t xml:space="preserve">采</w:t>
      </w:r>
      <w:r>
        <w:rPr>
          <w:rFonts w:hint="eastAsia" w:ascii="宋体" w:hAnsi="宋体"/>
          <w:sz w:val="24"/>
        </w:rPr>
        <w:t xml:space="preserve">云</w:t>
      </w:r>
      <w:r>
        <w:rPr>
          <w:rFonts w:hint="eastAsia" w:ascii="宋体" w:hAnsi="宋体"/>
          <w:sz w:val="24"/>
        </w:rPr>
        <w:t xml:space="preserve">系统</w:t>
      </w:r>
      <w:r>
        <w:rPr>
          <w:rFonts w:ascii="宋体" w:hAnsi="宋体"/>
          <w:sz w:val="24"/>
        </w:rPr>
        <w:t xml:space="preserve">以书面形式要求投标人对其投标文件中含义不明确、同类问题表述不一致或者有明显文字和计算错误的内容，</w:t>
      </w:r>
      <w:r>
        <w:rPr>
          <w:rFonts w:ascii="宋体" w:hAnsi="宋体"/>
          <w:sz w:val="24"/>
        </w:rPr>
        <w:t xml:space="preserve">作出</w:t>
      </w:r>
      <w:r>
        <w:rPr>
          <w:rFonts w:ascii="宋体" w:hAnsi="宋体"/>
          <w:sz w:val="24"/>
        </w:rPr>
        <w:t xml:space="preserve">必要的澄清、说明或者补正。投标人的澄清、说明或者补正应当采用书面形式，并加盖</w:t>
      </w:r>
      <w:r>
        <w:rPr>
          <w:rFonts w:hint="eastAsia" w:ascii="宋体" w:hAnsi="宋体"/>
          <w:sz w:val="24"/>
        </w:rPr>
        <w:t xml:space="preserve">电子</w:t>
      </w:r>
      <w:r>
        <w:rPr>
          <w:rFonts w:ascii="宋体" w:hAnsi="宋体"/>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w:t>
      </w:r>
      <w:r>
        <w:rPr>
          <w:rFonts w:ascii="宋体" w:hAnsi="宋体"/>
          <w:b/>
          <w:sz w:val="24"/>
        </w:rPr>
        <w:t xml:space="preserve">无效投标处理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（三）</w:t>
      </w:r>
      <w:r>
        <w:rPr>
          <w:rFonts w:ascii="宋体" w:hAnsi="宋体"/>
          <w:sz w:val="24"/>
        </w:rPr>
        <w:t xml:space="preserve">投标报价须包含招标文件全部内容，如</w:t>
      </w:r>
      <w:r>
        <w:rPr>
          <w:rFonts w:ascii="宋体" w:hAnsi="宋体"/>
          <w:sz w:val="24"/>
        </w:rPr>
        <w:t xml:space="preserve">报价明细表</w:t>
      </w:r>
      <w:r>
        <w:rPr>
          <w:rFonts w:ascii="宋体" w:hAnsi="宋体"/>
          <w:sz w:val="24"/>
        </w:rPr>
        <w:t xml:space="preserve">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（四）</w:t>
      </w:r>
      <w:r>
        <w:rPr>
          <w:rFonts w:ascii="宋体" w:hAnsi="宋体"/>
          <w:sz w:val="24"/>
        </w:rPr>
        <w:t xml:space="preserve">投标文件报价出现前后不一致的，按照</w:t>
      </w:r>
      <w:r>
        <w:rPr>
          <w:rFonts w:hint="eastAsia" w:ascii="宋体" w:hAnsi="宋体"/>
          <w:sz w:val="24"/>
        </w:rPr>
        <w:t xml:space="preserve">第二章2</w:t>
      </w:r>
      <w:r>
        <w:rPr>
          <w:rFonts w:ascii="宋体" w:hAnsi="宋体"/>
          <w:sz w:val="24"/>
        </w:rPr>
        <w:t xml:space="preserve">6.4</w:t>
      </w:r>
      <w:r>
        <w:rPr>
          <w:rFonts w:hint="eastAsia" w:ascii="宋体" w:hAnsi="宋体"/>
          <w:sz w:val="24"/>
        </w:rPr>
        <w:t xml:space="preserve">之</w:t>
      </w:r>
      <w:r>
        <w:rPr>
          <w:rFonts w:ascii="宋体" w:hAnsi="宋体"/>
          <w:sz w:val="24"/>
        </w:rPr>
        <w:t xml:space="preserve">规定</w:t>
      </w:r>
      <w:r>
        <w:rPr>
          <w:rFonts w:hint="eastAsia" w:ascii="宋体" w:hAnsi="宋体"/>
          <w:sz w:val="24"/>
        </w:rPr>
        <w:t xml:space="preserve">处理，</w:t>
      </w:r>
      <w:r>
        <w:rPr>
          <w:rFonts w:ascii="宋体" w:hAnsi="宋体"/>
          <w:sz w:val="24"/>
        </w:rPr>
        <w:t xml:space="preserve">修正后的报价经投标人书面确认后产生约束力，投标人不确认的，其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（五）</w:t>
      </w:r>
      <w:r>
        <w:rPr>
          <w:rFonts w:ascii="宋体" w:hAnsi="宋体"/>
          <w:sz w:val="24"/>
        </w:rPr>
        <w:t xml:space="preserve">落实政府采购政策的价格调整：</w:t>
      </w:r>
      <w:bookmarkStart w:id="386" w:name="_Hlk149904856"/>
      <w:r>
        <w:rPr>
          <w:rFonts w:hint="eastAsia" w:ascii="宋体" w:hAnsi="宋体"/>
          <w:sz w:val="24"/>
        </w:rPr>
        <w:t xml:space="preserve">详见第三节评标办法中的</w:t>
      </w:r>
      <w:r>
        <w:rPr>
          <w:rFonts w:hint="eastAsia" w:ascii="宋体" w:hAnsi="宋体"/>
          <w:b/>
          <w:sz w:val="24"/>
        </w:rPr>
        <w:t xml:space="preserve">政府采购政策功能落实。</w:t>
      </w:r>
      <w:r/>
    </w:p>
    <w:p>
      <w:pPr>
        <w:ind w:firstLine="602"/>
        <w:spacing w:line="360" w:lineRule="auto"/>
        <w:tabs>
          <w:tab w:val="left" w:pos="360" w:leader="none"/>
        </w:tabs>
        <w:rPr>
          <w:rFonts w:hint="eastAsia" w:ascii="宋体" w:hAnsi="宋体"/>
          <w:b/>
          <w:sz w:val="30"/>
          <w:szCs w:val="30"/>
        </w:rPr>
        <w:outlineLvl w:val="1"/>
      </w:pPr>
      <w:r/>
      <w:bookmarkStart w:id="387" w:name="_Toc152683042"/>
      <w:r/>
      <w:bookmarkStart w:id="388" w:name="_Toc152683401"/>
      <w:r/>
      <w:bookmarkStart w:id="389" w:name="_Toc152683561"/>
      <w:r/>
      <w:bookmarkStart w:id="390" w:name="_Toc197636575"/>
      <w:r/>
      <w:bookmarkStart w:id="391" w:name="_Toc197636626"/>
      <w:r/>
      <w:bookmarkEnd w:id="386"/>
      <w:r>
        <w:rPr>
          <w:rFonts w:hint="eastAsia" w:ascii="宋体" w:hAnsi="宋体"/>
          <w:b/>
          <w:sz w:val="30"/>
          <w:szCs w:val="30"/>
        </w:rPr>
        <w:t xml:space="preserve">三、</w:t>
      </w:r>
      <w:r>
        <w:rPr>
          <w:rFonts w:ascii="宋体" w:hAnsi="宋体"/>
          <w:b/>
          <w:sz w:val="30"/>
          <w:szCs w:val="30"/>
        </w:rPr>
        <w:t xml:space="preserve">投标文件的比较和评价</w:t>
      </w:r>
      <w:bookmarkEnd w:id="387"/>
      <w:r/>
      <w:bookmarkEnd w:id="388"/>
      <w:r/>
      <w:bookmarkEnd w:id="389"/>
      <w:r/>
      <w:bookmarkEnd w:id="390"/>
      <w:r/>
      <w:bookmarkEnd w:id="391"/>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评标方法和评标标准</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spacing w:line="360" w:lineRule="auto"/>
        <w:tabs>
          <w:tab w:val="left" w:pos="360" w:leader="none"/>
        </w:tabs>
        <w:rPr>
          <w:rFonts w:hint="eastAsia" w:ascii="宋体" w:hAnsi="宋体"/>
          <w:b/>
          <w:sz w:val="30"/>
          <w:szCs w:val="30"/>
        </w:rPr>
        <w:outlineLvl w:val="1"/>
      </w:pPr>
      <w:r/>
      <w:bookmarkStart w:id="392" w:name="_Toc152683043"/>
      <w:r/>
      <w:bookmarkStart w:id="393" w:name="_Toc152683402"/>
      <w:r/>
      <w:bookmarkStart w:id="394" w:name="_Toc152683562"/>
      <w:r/>
      <w:bookmarkStart w:id="395" w:name="_Toc197636576"/>
      <w:r/>
      <w:bookmarkStart w:id="396" w:name="_Toc197636627"/>
      <w:r>
        <w:rPr>
          <w:rFonts w:hint="eastAsia" w:ascii="宋体" w:hAnsi="宋体"/>
          <w:b/>
          <w:sz w:val="30"/>
          <w:szCs w:val="30"/>
        </w:rPr>
        <w:t xml:space="preserve">四、</w:t>
      </w:r>
      <w:r>
        <w:rPr>
          <w:rFonts w:ascii="宋体" w:hAnsi="宋体"/>
          <w:b/>
          <w:sz w:val="30"/>
          <w:szCs w:val="30"/>
        </w:rPr>
        <w:t xml:space="preserve">确定</w:t>
      </w:r>
      <w:bookmarkStart w:id="397" w:name="_Toc149720839"/>
      <w:r/>
      <w:bookmarkStart w:id="398" w:name="_Toc127151747"/>
      <w:r/>
      <w:bookmarkStart w:id="399" w:name="_Toc164229387"/>
      <w:r/>
      <w:bookmarkStart w:id="400" w:name="_Toc127161460"/>
      <w:r/>
      <w:bookmarkStart w:id="401" w:name="_Toc520356170"/>
      <w:r/>
      <w:bookmarkStart w:id="402" w:name="_Toc150774646"/>
      <w:r/>
      <w:bookmarkStart w:id="403" w:name="_Toc150480784"/>
      <w:r/>
      <w:bookmarkStart w:id="404" w:name="_Toc226965819"/>
      <w:r/>
      <w:bookmarkStart w:id="405" w:name="_Toc164608660"/>
      <w:r/>
      <w:bookmarkStart w:id="406" w:name="_Toc127151546"/>
      <w:r/>
      <w:bookmarkStart w:id="407" w:name="_Toc151193644"/>
      <w:r/>
      <w:bookmarkStart w:id="408" w:name="_Toc305158814"/>
      <w:r/>
      <w:bookmarkStart w:id="409" w:name="_Toc226965736"/>
      <w:r/>
      <w:bookmarkStart w:id="410" w:name="_Toc151193788"/>
      <w:r/>
      <w:bookmarkStart w:id="411" w:name="_Toc305158888"/>
      <w:r/>
      <w:bookmarkStart w:id="412" w:name="_Toc151190173"/>
      <w:r/>
      <w:bookmarkStart w:id="413" w:name="_Toc164351640"/>
      <w:r/>
      <w:bookmarkStart w:id="414" w:name="_Toc226309790"/>
      <w:r/>
      <w:bookmarkStart w:id="415" w:name="_Toc265228384"/>
      <w:r/>
      <w:bookmarkStart w:id="416" w:name="_Toc195842911"/>
      <w:r/>
      <w:bookmarkStart w:id="417" w:name="_Toc151193716"/>
      <w:r/>
      <w:bookmarkStart w:id="418" w:name="_Toc164229241"/>
      <w:r/>
      <w:bookmarkStart w:id="419" w:name="_Toc164608815"/>
      <w:r/>
      <w:bookmarkStart w:id="420" w:name="_Toc226337242"/>
      <w:r/>
      <w:bookmarkStart w:id="421" w:name="_Toc151193860"/>
      <w:r/>
      <w:bookmarkStart w:id="422" w:name="_Toc150774751"/>
      <w:r/>
      <w:bookmarkStart w:id="423" w:name="_Toc142311048"/>
      <w:r/>
      <w:bookmarkStart w:id="424" w:name="_Toc264969236"/>
      <w:r/>
      <w:bookmarkStart w:id="425" w:name="_Toc150509297"/>
      <w:r/>
      <w:bookmarkStart w:id="426" w:name="_Toc151193934"/>
      <w:r/>
      <w:bookmarkStart w:id="427" w:name="_Ref467307010"/>
      <w:r>
        <w:rPr>
          <w:rFonts w:ascii="宋体" w:hAnsi="宋体"/>
          <w:b/>
          <w:sz w:val="30"/>
          <w:szCs w:val="30"/>
        </w:rPr>
        <w:t xml:space="preserve">中标候选人名单</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评标委员会要对评分汇总情况进行复核，特别是对排名第一的、报价最低的、投标或</w:t>
      </w:r>
      <w:r>
        <w:rPr>
          <w:rFonts w:hint="eastAsia" w:ascii="宋体" w:hAnsi="宋体"/>
          <w:sz w:val="24"/>
        </w:rPr>
        <w:t xml:space="preserve">响应</w:t>
      </w:r>
      <w:r>
        <w:rPr>
          <w:rFonts w:ascii="宋体" w:hAnsi="宋体"/>
          <w:sz w:val="24"/>
        </w:rPr>
        <w:t xml:space="preserve">文件被认定为无效的情形进行重点复核。</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各标段或</w:t>
      </w:r>
      <w:r>
        <w:rPr>
          <w:rFonts w:ascii="宋体" w:hAnsi="宋体"/>
          <w:sz w:val="24"/>
        </w:rPr>
        <w:t xml:space="preserve">采购包）评标委员会共（各）推荐</w:t>
      </w:r>
      <w:r>
        <w:rPr>
          <w:rFonts w:hint="eastAsia" w:ascii="宋体" w:hAnsi="宋体"/>
          <w:sz w:val="24"/>
        </w:rPr>
        <w:t xml:space="preserve">不少于3</w:t>
      </w:r>
      <w:r>
        <w:rPr>
          <w:rFonts w:ascii="宋体" w:hAnsi="宋体"/>
          <w:sz w:val="24"/>
        </w:rPr>
        <w:t xml:space="preserve">名中标候选人。</w:t>
      </w:r>
      <w:r/>
    </w:p>
    <w:p>
      <w:pPr>
        <w:ind w:firstLine="602"/>
        <w:spacing w:line="360" w:lineRule="auto"/>
        <w:tabs>
          <w:tab w:val="left" w:pos="360" w:leader="none"/>
        </w:tabs>
        <w:rPr>
          <w:rFonts w:hint="eastAsia" w:ascii="宋体" w:hAnsi="宋体"/>
          <w:b/>
          <w:sz w:val="30"/>
          <w:szCs w:val="30"/>
        </w:rPr>
        <w:outlineLvl w:val="1"/>
      </w:pPr>
      <w:r/>
      <w:bookmarkStart w:id="428" w:name="_Toc152683044"/>
      <w:r/>
      <w:bookmarkStart w:id="429" w:name="_Toc152683403"/>
      <w:r/>
      <w:bookmarkStart w:id="430" w:name="_Toc152683563"/>
      <w:r/>
      <w:bookmarkStart w:id="431" w:name="_Toc197636577"/>
      <w:r/>
      <w:bookmarkStart w:id="432" w:name="_Toc197636628"/>
      <w:r>
        <w:rPr>
          <w:rFonts w:hint="eastAsia" w:ascii="宋体" w:hAnsi="宋体"/>
          <w:b/>
          <w:sz w:val="30"/>
          <w:szCs w:val="30"/>
        </w:rPr>
        <w:t xml:space="preserve">五、</w:t>
      </w:r>
      <w:r>
        <w:rPr>
          <w:rFonts w:ascii="宋体" w:hAnsi="宋体"/>
          <w:b/>
          <w:sz w:val="30"/>
          <w:szCs w:val="30"/>
        </w:rPr>
        <w:t xml:space="preserve">报告违法行为</w:t>
      </w:r>
      <w:bookmarkEnd w:id="428"/>
      <w:r/>
      <w:bookmarkEnd w:id="429"/>
      <w:r/>
      <w:bookmarkEnd w:id="430"/>
      <w:r/>
      <w:bookmarkEnd w:id="431"/>
      <w:r/>
      <w:bookmarkEnd w:id="432"/>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评标委员会在评标过程中发现投标人有行贿、提供虚假材料或者串通等违法行为时，有向采购人、采购代理机构或者有关部门报告的职责。</w:t>
      </w:r>
      <w:r/>
    </w:p>
    <w:p>
      <w:pPr>
        <w:pStyle w:val="1064"/>
        <w:rPr>
          <w:rFonts w:hint="eastAsia" w:ascii="宋体" w:hAnsi="宋体"/>
          <w:color w:val="auto"/>
        </w:rPr>
      </w:pPr>
      <w:r>
        <w:rPr>
          <w:rFonts w:hint="eastAsia" w:ascii="宋体" w:hAnsi="宋体"/>
          <w:color w:val="auto"/>
        </w:rPr>
      </w:r>
      <w:r/>
    </w:p>
    <w:p>
      <w:pPr>
        <w:ind w:firstLine="2891"/>
        <w:jc w:val="left"/>
        <w:spacing w:line="360" w:lineRule="auto"/>
        <w:widowControl/>
        <w:rPr>
          <w:rFonts w:hint="eastAsia" w:ascii="宋体" w:hAnsi="宋体"/>
          <w:b/>
          <w:bCs/>
          <w:sz w:val="32"/>
          <w:szCs w:val="32"/>
        </w:rPr>
      </w:pPr>
      <w:r>
        <w:rPr>
          <w:rFonts w:hint="eastAsia" w:ascii="宋体" w:hAnsi="宋体"/>
          <w:b/>
          <w:bCs/>
          <w:sz w:val="32"/>
          <w:szCs w:val="32"/>
        </w:rPr>
        <w:t xml:space="preserve">第三节 评标方法</w:t>
      </w:r>
      <w:r/>
    </w:p>
    <w:p>
      <w:pPr>
        <w:ind w:firstLine="480"/>
        <w:spacing w:line="360" w:lineRule="auto"/>
        <w:tabs>
          <w:tab w:val="left" w:pos="360" w:leader="none"/>
        </w:tabs>
        <w:rPr>
          <w:rFonts w:hint="eastAsia" w:ascii="宋体" w:hAnsi="宋体"/>
          <w:sz w:val="24"/>
        </w:rPr>
        <w:outlineLvl w:val="1"/>
      </w:pPr>
      <w:r/>
      <w:bookmarkStart w:id="433" w:name="_Toc197636578"/>
      <w:r/>
      <w:bookmarkStart w:id="434" w:name="_Toc197636629"/>
      <w:r>
        <w:rPr>
          <w:rFonts w:hint="eastAsia" w:ascii="宋体" w:hAnsi="宋体"/>
          <w:sz w:val="24"/>
        </w:rPr>
        <w:t xml:space="preserve">一、</w:t>
      </w:r>
      <w:r>
        <w:rPr>
          <w:rFonts w:hint="eastAsia" w:ascii="宋体" w:hAnsi="宋体"/>
          <w:sz w:val="24"/>
        </w:rPr>
        <w:t xml:space="preserve">本次评审采用最低评标价法：</w:t>
      </w:r>
      <w:bookmarkStart w:id="435" w:name="_Hlk149904248"/>
      <w:r>
        <w:rPr>
          <w:rFonts w:hint="eastAsia" w:ascii="宋体" w:hAnsi="宋体"/>
          <w:sz w:val="24"/>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bookmarkEnd w:id="433"/>
      <w:r/>
      <w:bookmarkEnd w:id="434"/>
      <w:r/>
      <w:r/>
    </w:p>
    <w:p>
      <w:pPr>
        <w:ind w:firstLine="482"/>
        <w:spacing w:line="360" w:lineRule="auto"/>
        <w:tabs>
          <w:tab w:val="left" w:pos="360" w:leader="none"/>
        </w:tabs>
        <w:rPr>
          <w:rFonts w:hint="eastAsia" w:ascii="宋体" w:hAnsi="宋体"/>
          <w:b/>
          <w:sz w:val="24"/>
        </w:rPr>
        <w:outlineLvl w:val="1"/>
      </w:pPr>
      <w:r/>
      <w:bookmarkStart w:id="436" w:name="_Toc197636579"/>
      <w:r/>
      <w:bookmarkStart w:id="437" w:name="_Toc197636630"/>
      <w:r>
        <w:rPr>
          <w:rFonts w:hint="eastAsia" w:ascii="宋体" w:hAnsi="宋体"/>
          <w:b/>
          <w:sz w:val="24"/>
        </w:rPr>
        <w:t xml:space="preserve">二</w:t>
      </w:r>
      <w:r>
        <w:rPr>
          <w:rFonts w:hint="eastAsia" w:ascii="宋体" w:hAnsi="宋体"/>
          <w:b/>
          <w:sz w:val="24"/>
        </w:rPr>
        <w:t xml:space="preserve">、政府采购政策功能落实</w:t>
      </w:r>
      <w:bookmarkEnd w:id="436"/>
      <w:r/>
      <w:bookmarkEnd w:id="437"/>
      <w:r/>
      <w:bookmarkEnd w:id="435"/>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pStyle w:val="1064"/>
        <w:rPr>
          <w:rFonts w:hint="eastAsia" w:ascii="宋体" w:hAnsi="宋体"/>
          <w:color w:val="auto"/>
        </w:rPr>
      </w:pPr>
      <w:r>
        <w:rPr>
          <w:rFonts w:hint="eastAsia" w:ascii="宋体" w:hAnsi="宋体"/>
          <w:color w:val="auto"/>
        </w:rPr>
      </w:r>
      <w:r/>
    </w:p>
    <w:p>
      <w:pPr>
        <w:pStyle w:val="1064"/>
        <w:ind w:firstLine="2891"/>
        <w:spacing w:after="156"/>
        <w:rPr>
          <w:rFonts w:hint="eastAsia" w:ascii="宋体" w:hAnsi="宋体" w:cs="Times New Roman"/>
          <w:b/>
          <w:bCs/>
          <w:color w:val="auto"/>
          <w:sz w:val="32"/>
          <w:szCs w:val="32"/>
        </w:rPr>
      </w:pPr>
      <w:r>
        <w:rPr>
          <w:rFonts w:hint="eastAsia" w:ascii="宋体" w:hAnsi="宋体" w:cs="Times New Roman"/>
          <w:b/>
          <w:bCs/>
          <w:color w:val="auto"/>
          <w:sz w:val="32"/>
          <w:szCs w:val="32"/>
        </w:rPr>
        <w:t xml:space="preserve">第四节 </w:t>
      </w:r>
      <w:bookmarkStart w:id="438" w:name="_Hlk202794792"/>
      <w:r>
        <w:rPr>
          <w:rFonts w:hint="eastAsia" w:ascii="宋体" w:hAnsi="宋体" w:cs="Times New Roman"/>
          <w:b/>
          <w:bCs/>
          <w:color w:val="auto"/>
          <w:sz w:val="32"/>
          <w:szCs w:val="32"/>
        </w:rPr>
        <w:t xml:space="preserve">评标标准</w:t>
      </w:r>
      <w:r/>
    </w:p>
    <w:p>
      <w:pPr>
        <w:ind w:firstLine="480"/>
        <w:jc w:val="left"/>
        <w:spacing w:line="360" w:lineRule="auto"/>
      </w:pPr>
      <w:r/>
      <w:bookmarkStart w:id="439" w:name="_Hlk158152480"/>
      <w:r>
        <w:rPr>
          <w:rFonts w:hint="eastAsia" w:ascii="宋体" w:hAnsi="宋体"/>
          <w:sz w:val="24"/>
        </w:rPr>
        <w:t xml:space="preserve">本次评审采用最低评标价法：</w:t>
      </w:r>
      <w:bookmarkEnd w:id="439"/>
      <w:r>
        <w:rPr>
          <w:rFonts w:hint="eastAsia" w:ascii="宋体" w:hAnsi="宋体"/>
          <w:sz w:val="24"/>
        </w:rPr>
        <w:t xml:space="preserve">是指在投标文件能够满足招标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bookmarkEnd w:id="438"/>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jc w:val="center"/>
        <w:spacing w:line="360" w:lineRule="auto"/>
        <w:rPr>
          <w:rFonts w:hint="eastAsia" w:ascii="宋体" w:hAnsi="宋体"/>
          <w:b/>
          <w:sz w:val="36"/>
          <w:szCs w:val="36"/>
        </w:rPr>
        <w:outlineLvl w:val="0"/>
      </w:pPr>
      <w:r/>
      <w:bookmarkStart w:id="440" w:name="_Toc152683407"/>
      <w:r/>
      <w:bookmarkStart w:id="441" w:name="_Toc197636631"/>
      <w:r/>
      <w:bookmarkEnd w:id="378"/>
      <w:r/>
      <w:bookmarkEnd w:id="379"/>
      <w:r>
        <w:rPr>
          <w:rFonts w:ascii="宋体" w:hAnsi="宋体"/>
          <w:b/>
          <w:sz w:val="36"/>
          <w:szCs w:val="36"/>
        </w:rPr>
        <w:t xml:space="preserve">第五章   </w:t>
      </w:r>
      <w:bookmarkStart w:id="442" w:name="_Hlk202794814"/>
      <w:r>
        <w:rPr>
          <w:rFonts w:ascii="宋体" w:hAnsi="宋体"/>
          <w:b/>
          <w:sz w:val="36"/>
          <w:szCs w:val="36"/>
        </w:rPr>
        <w:t xml:space="preserve">采购需求</w:t>
      </w:r>
      <w:bookmarkEnd w:id="146"/>
      <w:r/>
      <w:bookmarkEnd w:id="440"/>
      <w:r/>
      <w:bookmarkEnd w:id="441"/>
      <w:r/>
      <w:r/>
    </w:p>
    <w:p>
      <w:pPr>
        <w:pStyle w:val="1311"/>
        <w:contextualSpacing/>
        <w:ind w:firstLine="0"/>
        <w:spacing w:line="360" w:lineRule="auto"/>
        <w:rPr>
          <w:rFonts w:ascii="Times New Roman" w:hAnsi="Times New Roman"/>
          <w:b/>
          <w:sz w:val="24"/>
          <w:szCs w:val="24"/>
        </w:rPr>
      </w:pPr>
      <w:r/>
      <w:bookmarkStart w:id="443" w:name="_Toc99301425"/>
      <w:r>
        <w:rPr>
          <w:rFonts w:ascii="Times New Roman" w:hAnsi="Times New Roman"/>
          <w:b/>
          <w:sz w:val="24"/>
          <w:szCs w:val="24"/>
        </w:rPr>
        <w:t xml:space="preserve">一</w:t>
      </w:r>
      <w:r>
        <w:rPr>
          <w:rFonts w:hint="eastAsia" w:ascii="Times New Roman" w:hAnsi="Times New Roman"/>
          <w:b/>
          <w:sz w:val="24"/>
          <w:szCs w:val="24"/>
        </w:rPr>
        <w:t xml:space="preserve">、</w:t>
      </w:r>
      <w:r>
        <w:rPr>
          <w:rFonts w:ascii="Times New Roman" w:hAnsi="Times New Roman"/>
          <w:b/>
          <w:sz w:val="24"/>
          <w:szCs w:val="24"/>
        </w:rPr>
        <w:t xml:space="preserve">采购标的</w:t>
      </w:r>
      <w:r/>
    </w:p>
    <w:p>
      <w:pPr>
        <w:ind w:firstLine="480"/>
        <w:jc w:val="left"/>
        <w:spacing w:line="400" w:lineRule="exact"/>
        <w:rPr>
          <w:bCs/>
          <w:sz w:val="24"/>
        </w:rPr>
      </w:pPr>
      <w:r>
        <w:rPr>
          <w:bCs/>
          <w:sz w:val="24"/>
        </w:rPr>
        <w:t xml:space="preserve">采购标的</w:t>
      </w:r>
      <w:r>
        <w:rPr>
          <w:rFonts w:hint="eastAsia"/>
          <w:bCs/>
          <w:sz w:val="24"/>
        </w:rPr>
        <w:t xml:space="preserve">：详见“第八章——报价明细表”</w:t>
      </w:r>
      <w:r/>
    </w:p>
    <w:p>
      <w:pPr>
        <w:pStyle w:val="1311"/>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二</w:t>
      </w:r>
      <w:r>
        <w:rPr>
          <w:rFonts w:ascii="Times New Roman" w:hAnsi="Times New Roman"/>
          <w:b/>
          <w:sz w:val="24"/>
          <w:szCs w:val="24"/>
        </w:rPr>
        <w:t xml:space="preserve">、商务要求</w:t>
      </w:r>
      <w:r/>
    </w:p>
    <w:p>
      <w:pPr>
        <w:contextualSpacing/>
        <w:ind w:firstLine="480"/>
        <w:spacing w:line="360" w:lineRule="auto"/>
        <w:rPr>
          <w:sz w:val="24"/>
        </w:rPr>
      </w:pPr>
      <w:r>
        <w:rPr>
          <w:sz w:val="24"/>
        </w:rPr>
        <w:t xml:space="preserve">1</w:t>
      </w:r>
      <w:r>
        <w:rPr>
          <w:rFonts w:hint="eastAsia"/>
          <w:sz w:val="24"/>
        </w:rPr>
        <w:t xml:space="preserve">、供货期限：合同签订后</w:t>
      </w:r>
      <w:r>
        <w:rPr>
          <w:rFonts w:hint="eastAsia"/>
          <w:sz w:val="24"/>
        </w:rPr>
        <w:t xml:space="preserve">60</w:t>
      </w:r>
      <w:r>
        <w:rPr>
          <w:rFonts w:hint="eastAsia"/>
          <w:sz w:val="24"/>
        </w:rPr>
        <w:t xml:space="preserve">个</w:t>
      </w:r>
      <w:r>
        <w:rPr>
          <w:rFonts w:hint="eastAsia"/>
          <w:sz w:val="24"/>
        </w:rPr>
        <w:t xml:space="preserve">日历天</w:t>
      </w:r>
      <w:r>
        <w:rPr>
          <w:rFonts w:hint="eastAsia"/>
          <w:sz w:val="24"/>
        </w:rPr>
        <w:t xml:space="preserve">内将所有厨房设备送至采购人指定地点安装调试到位，并具备验收条件。</w:t>
      </w:r>
      <w:r/>
    </w:p>
    <w:p>
      <w:pPr>
        <w:contextualSpacing/>
        <w:ind w:firstLine="480"/>
        <w:spacing w:line="360" w:lineRule="auto"/>
        <w:rPr>
          <w:sz w:val="24"/>
        </w:rPr>
      </w:pPr>
      <w:r>
        <w:rPr>
          <w:sz w:val="24"/>
        </w:rPr>
        <w:t xml:space="preserve">2</w:t>
      </w:r>
      <w:r>
        <w:rPr>
          <w:rFonts w:hint="eastAsia"/>
          <w:sz w:val="24"/>
        </w:rPr>
        <w:t xml:space="preserve">、</w:t>
      </w:r>
      <w:r>
        <w:rPr>
          <w:sz w:val="24"/>
        </w:rPr>
        <w:t xml:space="preserve">付款条件</w:t>
      </w:r>
      <w:r>
        <w:rPr>
          <w:rFonts w:hint="eastAsia"/>
          <w:sz w:val="24"/>
        </w:rPr>
        <w:t xml:space="preserve">：</w:t>
      </w:r>
      <w:r/>
    </w:p>
    <w:p>
      <w:pPr>
        <w:contextualSpacing/>
        <w:ind w:firstLine="480"/>
        <w:spacing w:line="360" w:lineRule="auto"/>
        <w:rPr>
          <w:rFonts w:hint="eastAsia" w:ascii="宋体" w:hAnsi="宋体" w:cs="宋体"/>
          <w:sz w:val="24"/>
        </w:rPr>
      </w:pPr>
      <w:r>
        <w:rPr>
          <w:sz w:val="24"/>
        </w:rPr>
        <w:t xml:space="preserve">2.</w:t>
      </w:r>
      <w:r>
        <w:rPr>
          <w:rFonts w:hint="eastAsia"/>
          <w:sz w:val="24"/>
        </w:rPr>
        <w:t xml:space="preserve">1</w:t>
      </w:r>
      <w:r>
        <w:rPr>
          <w:rFonts w:hint="eastAsia"/>
          <w:sz w:val="24"/>
        </w:rPr>
        <w:t xml:space="preserve">、</w:t>
      </w:r>
      <w:r>
        <w:rPr>
          <w:rFonts w:hint="eastAsia" w:ascii="宋体" w:hAnsi="宋体" w:cs="宋体"/>
          <w:sz w:val="24"/>
        </w:rPr>
        <w:t xml:space="preserve">签订合同后，货物全部到场后付至合同价的50%；</w:t>
      </w:r>
      <w:r/>
    </w:p>
    <w:p>
      <w:pPr>
        <w:contextualSpacing/>
        <w:ind w:firstLine="480"/>
        <w:spacing w:line="360" w:lineRule="auto"/>
        <w:rPr>
          <w:sz w:val="24"/>
        </w:rPr>
      </w:pPr>
      <w:r>
        <w:rPr>
          <w:rFonts w:hint="eastAsia"/>
          <w:sz w:val="24"/>
        </w:rPr>
        <w:t xml:space="preserve">2.2</w:t>
      </w:r>
      <w:r>
        <w:rPr>
          <w:rFonts w:hint="eastAsia"/>
          <w:sz w:val="24"/>
        </w:rPr>
        <w:t xml:space="preserve">、</w:t>
      </w:r>
      <w:r>
        <w:rPr>
          <w:rFonts w:hint="eastAsia" w:ascii="宋体" w:hAnsi="宋体"/>
          <w:bCs/>
          <w:sz w:val="24"/>
        </w:rPr>
        <w:t xml:space="preserve">安装调试结束并经验收合格后支付至合同价的</w:t>
      </w:r>
      <w:r>
        <w:rPr>
          <w:rFonts w:hint="eastAsia" w:ascii="宋体" w:hAnsi="宋体"/>
          <w:bCs/>
          <w:sz w:val="24"/>
        </w:rPr>
        <w:t xml:space="preserve">100</w:t>
      </w:r>
      <w:r>
        <w:rPr>
          <w:rFonts w:ascii="宋体" w:hAnsi="宋体"/>
          <w:bCs/>
          <w:sz w:val="24"/>
        </w:rPr>
        <w:t xml:space="preserve">%</w:t>
      </w:r>
      <w:r>
        <w:rPr>
          <w:rFonts w:hint="eastAsia" w:ascii="宋体" w:hAnsi="宋体"/>
          <w:bCs/>
          <w:sz w:val="24"/>
        </w:rPr>
        <w:t xml:space="preserve">。</w:t>
      </w:r>
      <w:r/>
    </w:p>
    <w:p>
      <w:pPr>
        <w:contextualSpacing/>
        <w:ind w:firstLine="480"/>
        <w:spacing w:line="360" w:lineRule="auto"/>
        <w:rPr>
          <w:sz w:val="24"/>
        </w:rPr>
      </w:pPr>
      <w:r>
        <w:rPr>
          <w:rFonts w:hint="eastAsia"/>
          <w:sz w:val="24"/>
        </w:rPr>
        <w:t xml:space="preserve">注</w:t>
      </w:r>
      <w:r>
        <w:rPr>
          <w:rFonts w:hint="eastAsia"/>
          <w:sz w:val="24"/>
        </w:rPr>
        <w:t xml:space="preserve">:</w:t>
      </w:r>
      <w:r/>
    </w:p>
    <w:p>
      <w:pPr>
        <w:contextualSpacing/>
        <w:ind w:firstLine="480"/>
        <w:spacing w:line="360" w:lineRule="auto"/>
        <w:rPr>
          <w:sz w:val="24"/>
        </w:rPr>
      </w:pPr>
      <w:r>
        <w:rPr>
          <w:rFonts w:hint="eastAsia"/>
          <w:sz w:val="24"/>
        </w:rPr>
        <w:t xml:space="preserve">1) </w:t>
      </w:r>
      <w:r>
        <w:rPr>
          <w:rFonts w:hint="eastAsia"/>
          <w:sz w:val="24"/>
        </w:rPr>
        <w:t xml:space="preserve">本项目</w:t>
      </w:r>
      <w:r>
        <w:rPr>
          <w:rFonts w:hint="eastAsia"/>
          <w:sz w:val="24"/>
        </w:rPr>
        <w:t xml:space="preserve">为固定单价，</w:t>
      </w:r>
      <w:r>
        <w:rPr>
          <w:rFonts w:hint="eastAsia"/>
          <w:sz w:val="24"/>
        </w:rPr>
        <w:t xml:space="preserve">按实结算，以项目完成后审计单位的审计结果作为结算依据。</w:t>
      </w:r>
      <w:r/>
    </w:p>
    <w:p>
      <w:pPr>
        <w:contextualSpacing/>
        <w:ind w:firstLine="480"/>
        <w:spacing w:line="360" w:lineRule="auto"/>
        <w:rPr>
          <w:sz w:val="24"/>
        </w:rPr>
      </w:pPr>
      <w:r>
        <w:rPr>
          <w:rFonts w:hint="eastAsia"/>
          <w:sz w:val="24"/>
        </w:rPr>
        <w:t xml:space="preserve">2) </w:t>
      </w:r>
      <w:r>
        <w:rPr>
          <w:rFonts w:hint="eastAsia"/>
          <w:sz w:val="24"/>
        </w:rPr>
        <w:t xml:space="preserve">每次付款前中标人必须提交发票等符合采购人要求的付款材料，否则采购人有权推迟付款时间。</w:t>
      </w:r>
      <w:r/>
    </w:p>
    <w:p>
      <w:pPr>
        <w:contextualSpacing/>
        <w:ind w:firstLine="480"/>
        <w:spacing w:line="360" w:lineRule="auto"/>
        <w:rPr>
          <w:sz w:val="24"/>
        </w:rPr>
      </w:pPr>
      <w:r>
        <w:rPr>
          <w:rFonts w:hint="eastAsia" w:ascii="宋体" w:hAnsi="宋体" w:cs="宋体"/>
          <w:sz w:val="24"/>
        </w:rPr>
        <w:t xml:space="preserve">3、</w:t>
      </w:r>
      <w:r>
        <w:rPr>
          <w:sz w:val="24"/>
        </w:rPr>
        <w:t xml:space="preserve">包装和运输</w:t>
      </w:r>
      <w:r/>
    </w:p>
    <w:p>
      <w:pPr>
        <w:contextualSpacing/>
        <w:ind w:firstLine="480"/>
        <w:spacing w:line="360" w:lineRule="auto"/>
        <w:rPr>
          <w:sz w:val="24"/>
        </w:rPr>
      </w:pPr>
      <w:r>
        <w:rPr>
          <w:rFonts w:hint="eastAsia"/>
          <w:sz w:val="24"/>
        </w:rPr>
        <w:t xml:space="preserve">3.1</w:t>
      </w:r>
      <w:r>
        <w:rPr>
          <w:rFonts w:hint="eastAsia"/>
          <w:sz w:val="24"/>
        </w:rPr>
        <w:t xml:space="preserve">、中标人应保证提供的厨房设备及其附件、备品备件是全新的、先进的、成熟的、完整的和安全可靠的、且设备的性能和技术参数必须符合技术文件的规定。</w:t>
      </w:r>
      <w:r/>
    </w:p>
    <w:p>
      <w:pPr>
        <w:contextualSpacing/>
        <w:ind w:firstLine="480"/>
        <w:spacing w:line="360" w:lineRule="auto"/>
        <w:rPr>
          <w:sz w:val="24"/>
        </w:rPr>
      </w:pPr>
      <w:r>
        <w:rPr>
          <w:rFonts w:hint="eastAsia"/>
          <w:sz w:val="24"/>
        </w:rPr>
        <w:t xml:space="preserve">3.2</w:t>
      </w:r>
      <w:r>
        <w:rPr>
          <w:rFonts w:hint="eastAsia"/>
          <w:sz w:val="24"/>
        </w:rPr>
        <w:t xml:space="preserve">、质量保证：必须提供全新的、包装完好、符合国家相关质量标准及规范要求的设备及服务，设备、配件如有国家强制性标准必须符合国家强制性标准。否则，采购人有权要求成交人退货、退场，所发生的一切费用均由中标人承担。</w:t>
      </w:r>
      <w:r/>
    </w:p>
    <w:p>
      <w:pPr>
        <w:contextualSpacing/>
        <w:ind w:firstLine="480"/>
        <w:spacing w:line="360" w:lineRule="auto"/>
        <w:rPr>
          <w:sz w:val="24"/>
        </w:rPr>
      </w:pPr>
      <w:r>
        <w:rPr>
          <w:rFonts w:hint="eastAsia"/>
          <w:sz w:val="24"/>
        </w:rPr>
        <w:t xml:space="preserve">4</w:t>
      </w:r>
      <w:r>
        <w:rPr>
          <w:rFonts w:hint="eastAsia"/>
          <w:sz w:val="24"/>
        </w:rPr>
        <w:t xml:space="preserve">、</w:t>
      </w:r>
      <w:r>
        <w:rPr>
          <w:sz w:val="24"/>
        </w:rPr>
        <w:t xml:space="preserve">售后服务</w:t>
      </w:r>
      <w:r>
        <w:rPr>
          <w:rFonts w:hint="eastAsia"/>
          <w:sz w:val="24"/>
        </w:rPr>
        <w:t xml:space="preserve">及质保期：</w:t>
      </w:r>
      <w:r/>
    </w:p>
    <w:p>
      <w:pPr>
        <w:ind w:firstLine="482"/>
        <w:spacing w:line="360" w:lineRule="auto"/>
        <w:rPr>
          <w:b/>
          <w:bCs/>
          <w:sz w:val="24"/>
          <w:u w:val="single"/>
        </w:rPr>
      </w:pPr>
      <w:r>
        <w:rPr>
          <w:rFonts w:hint="eastAsia"/>
          <w:b/>
          <w:bCs/>
          <w:sz w:val="24"/>
          <w:u w:val="single"/>
        </w:rPr>
        <w:t xml:space="preserve">★</w:t>
      </w:r>
      <w:r>
        <w:rPr>
          <w:rFonts w:hint="eastAsia"/>
          <w:b/>
          <w:bCs/>
          <w:sz w:val="24"/>
          <w:u w:val="single"/>
        </w:rPr>
        <w:t xml:space="preserve">4.1</w:t>
      </w:r>
      <w:r>
        <w:rPr>
          <w:rFonts w:hint="eastAsia"/>
          <w:b/>
          <w:bCs/>
          <w:sz w:val="24"/>
          <w:u w:val="single"/>
        </w:rPr>
        <w:t xml:space="preserve">、自验收合格之日</w:t>
      </w:r>
      <w:r>
        <w:rPr>
          <w:rFonts w:hint="eastAsia"/>
          <w:b/>
          <w:bCs/>
          <w:sz w:val="24"/>
          <w:u w:val="single"/>
        </w:rPr>
        <w:t xml:space="preserve">起提供</w:t>
      </w:r>
      <w:r>
        <w:rPr>
          <w:rFonts w:hint="eastAsia"/>
          <w:b/>
          <w:bCs/>
          <w:sz w:val="24"/>
          <w:u w:val="single"/>
        </w:rPr>
        <w:t xml:space="preserve">不低于</w:t>
      </w:r>
      <w:r>
        <w:rPr>
          <w:rFonts w:hint="eastAsia"/>
          <w:b/>
          <w:bCs/>
          <w:sz w:val="24"/>
          <w:u w:val="single"/>
        </w:rPr>
        <w:t xml:space="preserve">3</w:t>
      </w:r>
      <w:r>
        <w:rPr>
          <w:rFonts w:hint="eastAsia"/>
          <w:b/>
          <w:bCs/>
          <w:sz w:val="24"/>
          <w:u w:val="single"/>
        </w:rPr>
        <w:t xml:space="preserve">年（包括外购产品）免费质保。</w:t>
      </w:r>
      <w:r/>
    </w:p>
    <w:p>
      <w:pPr>
        <w:ind w:firstLine="480"/>
        <w:spacing w:line="360" w:lineRule="auto"/>
        <w:rPr>
          <w:sz w:val="24"/>
        </w:rPr>
      </w:pPr>
      <w:r>
        <w:rPr>
          <w:rFonts w:hint="eastAsia"/>
          <w:sz w:val="24"/>
        </w:rPr>
        <w:t xml:space="preserve">4.2</w:t>
      </w:r>
      <w:r>
        <w:rPr>
          <w:rFonts w:hint="eastAsia"/>
          <w:sz w:val="24"/>
        </w:rPr>
        <w:t xml:space="preserve">、详细说明质保方案，及质保期满后的服务承诺；质保时间、内容须明确无误，是包换还是保修，是免费更换还是有偿更换。服务时间的承诺：须明确响应供货的时间要求。</w:t>
      </w:r>
      <w:r/>
    </w:p>
    <w:p>
      <w:pPr>
        <w:ind w:firstLine="480"/>
        <w:spacing w:line="360" w:lineRule="auto"/>
        <w:rPr>
          <w:sz w:val="24"/>
        </w:rPr>
      </w:pPr>
      <w:r>
        <w:rPr>
          <w:rFonts w:hint="eastAsia"/>
          <w:sz w:val="24"/>
        </w:rPr>
        <w:t xml:space="preserve">4.3</w:t>
      </w:r>
      <w:r>
        <w:rPr>
          <w:rFonts w:hint="eastAsia"/>
          <w:sz w:val="24"/>
        </w:rPr>
        <w:t xml:space="preserve">、中标人所提供的货物开箱后，如使用方发现有任何问题（如外观有损伤），中标人必须立即以同样型号的设备在使用方商定的时间内更换，确保其使用。</w:t>
      </w:r>
      <w:r/>
    </w:p>
    <w:p>
      <w:pPr>
        <w:ind w:firstLine="480"/>
        <w:spacing w:line="360" w:lineRule="auto"/>
        <w:rPr>
          <w:sz w:val="24"/>
        </w:rPr>
      </w:pPr>
      <w:r>
        <w:rPr>
          <w:rFonts w:hint="eastAsia"/>
          <w:sz w:val="24"/>
        </w:rPr>
        <w:t xml:space="preserve">4.4</w:t>
      </w:r>
      <w:r>
        <w:rPr>
          <w:rFonts w:hint="eastAsia"/>
          <w:sz w:val="24"/>
        </w:rPr>
        <w:t xml:space="preserve">、提供长期技术支持和维修服务，接到用户维修通知后，</w:t>
      </w:r>
      <w:r>
        <w:rPr>
          <w:rFonts w:hint="eastAsia"/>
          <w:sz w:val="24"/>
        </w:rPr>
        <w:t xml:space="preserve">2</w:t>
      </w:r>
      <w:r>
        <w:rPr>
          <w:rFonts w:hint="eastAsia"/>
          <w:sz w:val="24"/>
        </w:rPr>
        <w:t xml:space="preserve">小时内响应、</w:t>
      </w:r>
      <w:r>
        <w:rPr>
          <w:rFonts w:hint="eastAsia"/>
          <w:sz w:val="24"/>
        </w:rPr>
        <w:t xml:space="preserve">3</w:t>
      </w:r>
      <w:r>
        <w:rPr>
          <w:rFonts w:hint="eastAsia"/>
          <w:sz w:val="24"/>
        </w:rPr>
        <w:t xml:space="preserve">小时内到达指定现场进行维修。免费更换一切在正常情况下损坏的零配件，每年提供两次（暑寒假）免费上门巡检服务。如需更换设备或送修，必须在</w:t>
      </w:r>
      <w:r>
        <w:rPr>
          <w:rFonts w:hint="eastAsia"/>
          <w:sz w:val="24"/>
        </w:rPr>
        <w:t xml:space="preserve">24</w:t>
      </w:r>
      <w:r>
        <w:rPr>
          <w:rFonts w:hint="eastAsia"/>
          <w:sz w:val="24"/>
        </w:rPr>
        <w:t xml:space="preserve">小时内负责解决，且更换维修期间须提供备用设备以保证系统的正常运行。免费质保期内，如在以上规定时间内中标供应商不能及时完成维修任务，采购人有权指定第三方进行维修，费用按照与第三方发生的实际费用从成交供应商预留款中扣除。</w:t>
      </w:r>
      <w:r/>
    </w:p>
    <w:p>
      <w:pPr>
        <w:ind w:firstLine="480"/>
        <w:spacing w:line="360" w:lineRule="auto"/>
        <w:rPr>
          <w:sz w:val="24"/>
        </w:rPr>
      </w:pPr>
      <w:r>
        <w:rPr>
          <w:rFonts w:hint="eastAsia"/>
          <w:sz w:val="24"/>
        </w:rPr>
        <w:t xml:space="preserve">4.5</w:t>
      </w:r>
      <w:r>
        <w:rPr>
          <w:rFonts w:hint="eastAsia"/>
          <w:sz w:val="24"/>
        </w:rPr>
        <w:t xml:space="preserve">、在货物的设计使用寿命周期内，报价单位应能保证使用方更换到原厂正宗的备件材料，确保设备的正常使用。</w:t>
      </w:r>
      <w:r/>
    </w:p>
    <w:p>
      <w:pPr>
        <w:ind w:firstLine="480"/>
        <w:spacing w:line="360" w:lineRule="auto"/>
        <w:rPr>
          <w:sz w:val="24"/>
        </w:rPr>
      </w:pPr>
      <w:r>
        <w:rPr>
          <w:rFonts w:hint="eastAsia"/>
          <w:sz w:val="24"/>
        </w:rPr>
        <w:t xml:space="preserve">4.6</w:t>
      </w:r>
      <w:r>
        <w:rPr>
          <w:rFonts w:hint="eastAsia"/>
          <w:sz w:val="24"/>
        </w:rPr>
        <w:t xml:space="preserve">、所有货物须满足国家及行业环保和质量标准。</w:t>
      </w:r>
      <w:r/>
    </w:p>
    <w:p>
      <w:pPr>
        <w:ind w:firstLine="480"/>
        <w:spacing w:line="360" w:lineRule="auto"/>
        <w:rPr>
          <w:rFonts w:hint="eastAsia" w:ascii="宋体" w:hAnsi="宋体"/>
          <w:sz w:val="24"/>
          <w:highlight w:val="green"/>
        </w:rPr>
      </w:pPr>
      <w:r>
        <w:rPr>
          <w:rFonts w:hint="eastAsia"/>
          <w:sz w:val="24"/>
        </w:rPr>
        <w:t xml:space="preserve">4.7</w:t>
      </w:r>
      <w:r>
        <w:rPr>
          <w:rFonts w:hint="eastAsia"/>
          <w:sz w:val="24"/>
        </w:rPr>
        <w:t xml:space="preserve">、免费质保期后：中标人负责设备的终身维修及零配件的及时供应。维修费先修理后付款</w:t>
      </w:r>
      <w:r>
        <w:rPr>
          <w:rFonts w:hint="eastAsia" w:ascii="宋体" w:hAnsi="宋体"/>
          <w:sz w:val="24"/>
        </w:rPr>
        <w:t xml:space="preserve">，零配件的购买先交货后付款。</w:t>
      </w:r>
      <w:r/>
    </w:p>
    <w:p>
      <w:pPr>
        <w:ind w:firstLine="480"/>
        <w:spacing w:line="360" w:lineRule="auto"/>
        <w:rPr>
          <w:sz w:val="24"/>
        </w:rPr>
      </w:pPr>
      <w:r>
        <w:rPr>
          <w:rFonts w:hint="eastAsia"/>
          <w:sz w:val="24"/>
        </w:rPr>
        <w:t xml:space="preserve">4.8</w:t>
      </w:r>
      <w:r>
        <w:rPr>
          <w:rFonts w:hint="eastAsia"/>
          <w:sz w:val="24"/>
        </w:rPr>
        <w:t xml:space="preserve">、中标人负责在设备的安装现场免费培训需方的技术人员，达到上岗水平。</w:t>
      </w:r>
      <w:r/>
    </w:p>
    <w:p>
      <w:pPr>
        <w:ind w:firstLine="480"/>
        <w:spacing w:line="360" w:lineRule="auto"/>
        <w:rPr>
          <w:sz w:val="24"/>
        </w:rPr>
      </w:pPr>
      <w:r>
        <w:rPr>
          <w:rFonts w:hint="eastAsia"/>
          <w:sz w:val="24"/>
        </w:rPr>
        <w:t xml:space="preserve">4.9</w:t>
      </w:r>
      <w:r>
        <w:rPr>
          <w:rFonts w:hint="eastAsia"/>
          <w:sz w:val="24"/>
        </w:rPr>
        <w:t xml:space="preserve">、质量要求：合格标准。</w:t>
      </w:r>
      <w:r/>
    </w:p>
    <w:p>
      <w:pPr>
        <w:contextualSpacing/>
        <w:ind w:firstLine="480"/>
        <w:spacing w:line="360" w:lineRule="auto"/>
        <w:rPr>
          <w:rFonts w:hint="eastAsia" w:ascii="宋体" w:hAnsi="宋体" w:cs="宋体"/>
          <w:sz w:val="24"/>
        </w:rPr>
      </w:pPr>
      <w:r>
        <w:rPr>
          <w:rFonts w:hint="eastAsia" w:ascii="宋体" w:hAnsi="宋体"/>
          <w:b/>
          <w:bCs/>
          <w:sz w:val="24"/>
        </w:rPr>
        <w:t xml:space="preserve">（五）其他要求：</w:t>
      </w:r>
      <w:r>
        <w:rPr>
          <w:rFonts w:hint="eastAsia" w:ascii="宋体" w:hAnsi="宋体"/>
          <w:sz w:val="24"/>
        </w:rPr>
        <w:t xml:space="preserve">中标后，</w:t>
      </w:r>
      <w:r>
        <w:rPr>
          <w:rFonts w:hint="eastAsia"/>
          <w:sz w:val="24"/>
        </w:rPr>
        <w:t xml:space="preserve">中标</w:t>
      </w:r>
      <w:r>
        <w:rPr>
          <w:rFonts w:hint="eastAsia" w:ascii="宋体" w:hAnsi="宋体"/>
          <w:sz w:val="24"/>
        </w:rPr>
        <w:t xml:space="preserve">人根据项目实际情况深化施工图纸，所有费用均由</w:t>
      </w:r>
      <w:r>
        <w:rPr>
          <w:rFonts w:hint="eastAsia"/>
          <w:sz w:val="24"/>
        </w:rPr>
        <w:t xml:space="preserve">中标</w:t>
      </w:r>
      <w:r>
        <w:rPr>
          <w:rFonts w:hint="eastAsia" w:ascii="宋体" w:hAnsi="宋体"/>
          <w:sz w:val="24"/>
        </w:rPr>
        <w:t xml:space="preserve">人承担。</w:t>
      </w:r>
      <w:r/>
    </w:p>
    <w:p>
      <w:pPr>
        <w:contextualSpacing/>
        <w:ind w:firstLine="480"/>
        <w:spacing w:line="360" w:lineRule="auto"/>
        <w:rPr>
          <w:b/>
          <w:sz w:val="24"/>
        </w:rPr>
      </w:pPr>
      <w:r>
        <w:rPr>
          <w:rFonts w:hint="eastAsia"/>
          <w:b/>
          <w:sz w:val="24"/>
        </w:rPr>
        <w:t xml:space="preserve">三、技术要求</w:t>
      </w:r>
      <w:r/>
    </w:p>
    <w:p>
      <w:pPr>
        <w:contextualSpacing/>
        <w:ind w:firstLine="480"/>
        <w:spacing w:line="360" w:lineRule="auto"/>
        <w:rPr>
          <w:rFonts w:hint="eastAsia" w:ascii="宋体" w:hAnsi="宋体"/>
          <w:sz w:val="24"/>
        </w:rPr>
      </w:pPr>
      <w:r>
        <w:rPr>
          <w:rFonts w:hint="eastAsia" w:ascii="宋体" w:hAnsi="宋体"/>
          <w:bCs/>
          <w:sz w:val="24"/>
        </w:rPr>
        <w:t xml:space="preserve">（一）</w:t>
      </w:r>
      <w:r>
        <w:rPr>
          <w:rFonts w:ascii="宋体" w:hAnsi="宋体"/>
          <w:sz w:val="24"/>
        </w:rPr>
        <w:t xml:space="preserve">基本要求</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 </w:t>
      </w:r>
      <w:r>
        <w:rPr>
          <w:rFonts w:hint="eastAsia" w:ascii="宋体" w:hAnsi="宋体"/>
          <w:sz w:val="24"/>
        </w:rPr>
        <w:t xml:space="preserve">根据采购文件，提供所有劳动力、材料、设备、服务、包装运输、安装调试等，包括在清单、文件上没有提及，但符合运行所要求的附件、及全套施工工艺图图纸。</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、实际尺寸必需按工地实际情况进行测量，所提供的设备必须符合现场的实际情况。</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w:t>
      </w:r>
      <w:r>
        <w:rPr>
          <w:rFonts w:hint="eastAsia"/>
          <w:sz w:val="24"/>
        </w:rPr>
        <w:t xml:space="preserve">中标</w:t>
      </w:r>
      <w:r>
        <w:rPr>
          <w:rFonts w:hint="eastAsia" w:ascii="宋体" w:hAnsi="宋体"/>
          <w:sz w:val="24"/>
        </w:rPr>
        <w:t xml:space="preserve">人需提供准确及所需之标准配备，虽然文件中没有提及，但由于安全上或操作上有需要，则</w:t>
      </w:r>
      <w:r>
        <w:rPr>
          <w:rFonts w:hint="eastAsia"/>
          <w:sz w:val="24"/>
        </w:rPr>
        <w:t xml:space="preserve">中标</w:t>
      </w:r>
      <w:r>
        <w:rPr>
          <w:rFonts w:hint="eastAsia" w:ascii="宋体" w:hAnsi="宋体"/>
          <w:sz w:val="24"/>
        </w:rPr>
        <w:t xml:space="preserve">人仍需提供该配件而不能索取额外费用。</w:t>
      </w:r>
      <w:r/>
    </w:p>
    <w:p>
      <w:pPr>
        <w:contextualSpacing/>
        <w:ind w:firstLine="480"/>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需执行的国家相关标准、行业标准、地方标准或者其他标准、规范</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4.1</w:t>
      </w:r>
      <w:r>
        <w:rPr>
          <w:rFonts w:hint="eastAsia" w:ascii="宋体" w:hAnsi="宋体"/>
          <w:sz w:val="24"/>
        </w:rPr>
        <w:t xml:space="preserve">、</w:t>
      </w:r>
      <w:r>
        <w:rPr>
          <w:rFonts w:hint="eastAsia" w:ascii="宋体" w:hAnsi="宋体"/>
          <w:sz w:val="24"/>
        </w:rPr>
        <w:t xml:space="preserve">有关之法规包括建筑规范，环保、卫生防疫、燃气或其它有关的法规。</w:t>
      </w:r>
      <w:r/>
    </w:p>
    <w:p>
      <w:pPr>
        <w:ind w:firstLine="480"/>
        <w:spacing w:line="360" w:lineRule="auto"/>
        <w:rPr>
          <w:rFonts w:hint="eastAsia" w:ascii="宋体" w:hAnsi="宋体"/>
          <w:sz w:val="24"/>
        </w:rPr>
      </w:pPr>
      <w:r>
        <w:rPr>
          <w:rFonts w:ascii="宋体" w:hAnsi="宋体"/>
          <w:sz w:val="24"/>
        </w:rPr>
        <w:t xml:space="preserve">4.2</w:t>
      </w:r>
      <w:r>
        <w:rPr>
          <w:rFonts w:hint="eastAsia" w:ascii="宋体" w:hAnsi="宋体"/>
          <w:sz w:val="24"/>
        </w:rPr>
        <w:t xml:space="preserve">、</w:t>
      </w:r>
      <w:r>
        <w:rPr>
          <w:rFonts w:hint="eastAsia" w:ascii="宋体" w:hAnsi="宋体"/>
          <w:sz w:val="24"/>
        </w:rPr>
        <w:t xml:space="preserve">用电设备或电热、蒸汽设备，需符合</w:t>
      </w:r>
      <w:r>
        <w:rPr>
          <w:rFonts w:hint="eastAsia" w:ascii="宋体" w:hAnsi="宋体"/>
          <w:sz w:val="24"/>
        </w:rPr>
        <w:t xml:space="preserve">国家、省、市及</w:t>
      </w:r>
      <w:r>
        <w:rPr>
          <w:rFonts w:hint="eastAsia" w:ascii="宋体" w:hAnsi="宋体"/>
          <w:sz w:val="24"/>
        </w:rPr>
        <w:t xml:space="preserve">当地最新之标准。</w:t>
      </w:r>
      <w:r/>
    </w:p>
    <w:p>
      <w:pPr>
        <w:ind w:firstLine="480"/>
        <w:spacing w:line="360" w:lineRule="auto"/>
        <w:rPr>
          <w:rFonts w:hint="eastAsia" w:ascii="宋体" w:hAnsi="宋体"/>
          <w:sz w:val="24"/>
        </w:rPr>
      </w:pPr>
      <w:r>
        <w:rPr>
          <w:rFonts w:ascii="宋体" w:hAnsi="宋体"/>
          <w:sz w:val="24"/>
        </w:rPr>
        <w:t xml:space="preserve">4.3</w:t>
      </w:r>
      <w:r>
        <w:rPr>
          <w:rFonts w:hint="eastAsia" w:ascii="宋体" w:hAnsi="宋体"/>
          <w:sz w:val="24"/>
        </w:rPr>
        <w:t xml:space="preserve">、</w:t>
      </w:r>
      <w:r>
        <w:rPr>
          <w:rFonts w:hint="eastAsia" w:ascii="宋体" w:hAnsi="宋体"/>
          <w:sz w:val="24"/>
        </w:rPr>
        <w:t xml:space="preserve">燃气用具需符合</w:t>
      </w:r>
      <w:r>
        <w:rPr>
          <w:rFonts w:hint="eastAsia" w:ascii="宋体" w:hAnsi="宋体"/>
          <w:sz w:val="24"/>
        </w:rPr>
        <w:t xml:space="preserve">国家、省、市及当地</w:t>
      </w:r>
      <w:r>
        <w:rPr>
          <w:rFonts w:hint="eastAsia" w:ascii="宋体" w:hAnsi="宋体"/>
          <w:sz w:val="24"/>
        </w:rPr>
        <w:t xml:space="preserve">燃气法规和相关管理部门的认可。</w:t>
      </w:r>
      <w:r/>
    </w:p>
    <w:p>
      <w:pPr>
        <w:ind w:firstLine="480"/>
        <w:spacing w:line="360" w:lineRule="auto"/>
        <w:rPr>
          <w:rFonts w:hint="eastAsia" w:ascii="宋体" w:hAnsi="宋体"/>
          <w:sz w:val="24"/>
        </w:rPr>
      </w:pPr>
      <w:r>
        <w:rPr>
          <w:rFonts w:ascii="宋体" w:hAnsi="宋体"/>
          <w:sz w:val="24"/>
        </w:rPr>
        <w:t xml:space="preserve">4.4</w:t>
      </w:r>
      <w:r>
        <w:rPr>
          <w:rFonts w:hint="eastAsia" w:ascii="宋体" w:hAnsi="宋体"/>
          <w:sz w:val="24"/>
        </w:rPr>
        <w:t xml:space="preserve">、</w:t>
      </w:r>
      <w:r>
        <w:rPr>
          <w:rFonts w:hint="eastAsia" w:ascii="宋体" w:hAnsi="宋体"/>
          <w:sz w:val="24"/>
        </w:rPr>
        <w:t xml:space="preserve">提供的设备规格，除需要符合采购的标准之外，还需符合法规上或规范所需的标准，或需高于该标准。</w:t>
      </w:r>
      <w:r/>
    </w:p>
    <w:p>
      <w:pPr>
        <w:ind w:firstLine="480"/>
        <w:spacing w:line="360" w:lineRule="auto"/>
        <w:rPr>
          <w:rFonts w:hint="eastAsia" w:ascii="宋体" w:hAnsi="宋体"/>
          <w:sz w:val="24"/>
        </w:rPr>
      </w:pPr>
      <w:r>
        <w:rPr>
          <w:rFonts w:ascii="宋体" w:hAnsi="宋体"/>
          <w:sz w:val="24"/>
        </w:rPr>
        <w:t xml:space="preserve">4.5</w:t>
      </w:r>
      <w:r>
        <w:rPr>
          <w:rFonts w:hint="eastAsia" w:ascii="宋体" w:hAnsi="宋体"/>
          <w:sz w:val="24"/>
        </w:rPr>
        <w:t xml:space="preserve">、</w:t>
      </w:r>
      <w:r>
        <w:rPr>
          <w:rFonts w:hint="eastAsia" w:ascii="宋体" w:hAnsi="宋体"/>
          <w:sz w:val="24"/>
        </w:rPr>
        <w:t xml:space="preserve">由于法规或规范适时变更所需而需要使设备之标准高于采购规范内的标准时，</w:t>
      </w:r>
      <w:r>
        <w:rPr>
          <w:rFonts w:hint="eastAsia"/>
          <w:sz w:val="24"/>
        </w:rPr>
        <w:t xml:space="preserve">中标</w:t>
      </w:r>
      <w:r>
        <w:rPr>
          <w:rFonts w:hint="eastAsia" w:ascii="宋体" w:hAnsi="宋体"/>
          <w:sz w:val="24"/>
        </w:rPr>
        <w:t xml:space="preserve">人不得向</w:t>
      </w:r>
      <w:r>
        <w:rPr>
          <w:rFonts w:hint="eastAsia" w:ascii="宋体" w:hAnsi="宋体"/>
          <w:sz w:val="24"/>
        </w:rPr>
        <w:t xml:space="preserve">定做方</w:t>
      </w:r>
      <w:r>
        <w:rPr>
          <w:rFonts w:hint="eastAsia" w:ascii="宋体" w:hAnsi="宋体"/>
          <w:sz w:val="24"/>
        </w:rPr>
        <w:t xml:space="preserve">索取额外费用。</w:t>
      </w:r>
      <w:r/>
    </w:p>
    <w:p>
      <w:pPr>
        <w:contextualSpacing/>
        <w:ind w:firstLine="480"/>
        <w:spacing w:line="360" w:lineRule="auto"/>
        <w:rPr>
          <w:rFonts w:hint="eastAsia" w:ascii="宋体" w:hAnsi="宋体"/>
          <w:b/>
          <w:sz w:val="24"/>
        </w:rPr>
      </w:pPr>
      <w:r>
        <w:rPr>
          <w:rFonts w:hint="eastAsia" w:ascii="宋体" w:hAnsi="宋体"/>
          <w:b/>
          <w:sz w:val="24"/>
        </w:rPr>
        <w:t xml:space="preserve">（二）</w:t>
      </w:r>
      <w:r>
        <w:rPr>
          <w:rFonts w:ascii="宋体" w:hAnsi="宋体"/>
          <w:b/>
          <w:sz w:val="24"/>
        </w:rPr>
        <w:t xml:space="preserve">货物技术要求</w:t>
      </w:r>
      <w:r>
        <w:rPr>
          <w:rFonts w:hint="eastAsia" w:ascii="宋体" w:hAnsi="宋体"/>
          <w:b/>
          <w:sz w:val="24"/>
        </w:rPr>
        <w:t xml:space="preserve">：</w:t>
      </w:r>
      <w:r/>
    </w:p>
    <w:p>
      <w:pPr>
        <w:ind w:firstLine="566"/>
        <w:spacing w:line="360" w:lineRule="auto"/>
        <w:rPr>
          <w:rFonts w:hint="eastAsia" w:ascii="宋体" w:hAnsi="宋体" w:cs="楷体"/>
          <w:b/>
          <w:sz w:val="24"/>
        </w:rPr>
      </w:pPr>
      <w:r>
        <w:rPr>
          <w:rFonts w:ascii="宋体" w:hAnsi="宋体" w:cs="楷体"/>
          <w:b/>
          <w:sz w:val="24"/>
        </w:rPr>
        <w:t xml:space="preserve">1</w:t>
      </w:r>
      <w:r>
        <w:rPr>
          <w:rFonts w:hint="eastAsia" w:ascii="宋体" w:hAnsi="宋体" w:cs="楷体"/>
          <w:b/>
          <w:sz w:val="24"/>
        </w:rPr>
        <w:t xml:space="preserve">、材料配件及设备</w:t>
      </w:r>
      <w:r/>
    </w:p>
    <w:p>
      <w:pPr>
        <w:ind w:firstLine="566"/>
        <w:spacing w:line="360" w:lineRule="auto"/>
        <w:rPr>
          <w:rFonts w:hint="eastAsia" w:ascii="宋体" w:hAnsi="宋体" w:cs="楷体"/>
          <w:sz w:val="24"/>
        </w:rPr>
      </w:pPr>
      <w:r>
        <w:rPr>
          <w:rFonts w:ascii="宋体" w:hAnsi="宋体" w:cs="楷体"/>
          <w:sz w:val="24"/>
        </w:rPr>
        <w:t xml:space="preserve">1.1</w:t>
      </w:r>
      <w:r>
        <w:rPr>
          <w:rFonts w:hint="eastAsia" w:ascii="宋体" w:hAnsi="宋体" w:cs="楷体"/>
          <w:sz w:val="24"/>
        </w:rPr>
        <w:t xml:space="preserve">、</w:t>
      </w:r>
      <w:r>
        <w:rPr>
          <w:rFonts w:hint="eastAsia" w:ascii="宋体" w:hAnsi="宋体" w:cs="楷体"/>
          <w:sz w:val="24"/>
        </w:rPr>
        <w:t xml:space="preserve">若需安装马达，则马达安装在尘土、油烟、潮湿的地方时，需要安装全封闭式马达，（小型马达例如：时间控制钟所用马达除外）马达需用滚珠轴承式及可承受2个小时满负荷运转。</w:t>
      </w:r>
      <w:r>
        <w:rPr>
          <w:rFonts w:hint="eastAsia" w:ascii="宋体" w:hAnsi="宋体" w:cs="楷体"/>
          <w:sz w:val="24"/>
        </w:rPr>
        <w:t xml:space="preserve">除防滴漏</w:t>
      </w:r>
      <w:r>
        <w:rPr>
          <w:rFonts w:hint="eastAsia" w:ascii="宋体" w:hAnsi="宋体" w:cs="楷体"/>
          <w:sz w:val="24"/>
        </w:rPr>
        <w:t xml:space="preserve">外，马达还需防潮。马达需有足够的马力，当设备全负荷时的满载电流不能超过马达铭牌所规定的电流（如采购中有此设备）。</w:t>
      </w:r>
      <w:r/>
    </w:p>
    <w:p>
      <w:pPr>
        <w:ind w:firstLine="566"/>
        <w:spacing w:line="360" w:lineRule="auto"/>
        <w:rPr>
          <w:rFonts w:hint="eastAsia" w:ascii="宋体" w:hAnsi="宋体" w:cs="楷体"/>
          <w:sz w:val="24"/>
        </w:rPr>
      </w:pPr>
      <w:r>
        <w:rPr>
          <w:rFonts w:ascii="宋体" w:hAnsi="宋体" w:cs="楷体"/>
          <w:sz w:val="24"/>
        </w:rPr>
        <w:t xml:space="preserve">1</w:t>
      </w:r>
      <w:r>
        <w:rPr>
          <w:rFonts w:hint="eastAsia" w:ascii="宋体" w:hAnsi="宋体" w:cs="楷体"/>
          <w:sz w:val="24"/>
        </w:rPr>
        <w:t xml:space="preserve">.2</w:t>
      </w:r>
      <w:r>
        <w:rPr>
          <w:rFonts w:hint="eastAsia" w:ascii="宋体" w:hAnsi="宋体" w:cs="楷体"/>
          <w:sz w:val="24"/>
        </w:rPr>
        <w:t xml:space="preserve">、</w:t>
      </w:r>
      <w:r>
        <w:rPr>
          <w:rFonts w:hint="eastAsia"/>
          <w:sz w:val="24"/>
        </w:rPr>
        <w:t xml:space="preserve">中标</w:t>
      </w:r>
      <w:r>
        <w:rPr>
          <w:rFonts w:hint="eastAsia" w:ascii="宋体" w:hAnsi="宋体" w:cs="楷体"/>
          <w:sz w:val="24"/>
        </w:rPr>
        <w:t xml:space="preserve">人需提供符合当地规范的插头或软线。</w:t>
      </w:r>
      <w:r/>
    </w:p>
    <w:p>
      <w:pPr>
        <w:ind w:firstLine="566"/>
        <w:spacing w:line="360" w:lineRule="auto"/>
        <w:rPr>
          <w:rFonts w:hint="eastAsia" w:ascii="宋体" w:hAnsi="宋体" w:cs="楷体"/>
          <w:sz w:val="24"/>
        </w:rPr>
      </w:pPr>
      <w:r>
        <w:rPr>
          <w:rFonts w:ascii="宋体" w:hAnsi="宋体" w:cs="楷体"/>
          <w:sz w:val="24"/>
        </w:rPr>
        <w:t xml:space="preserve">1</w:t>
      </w:r>
      <w:r>
        <w:rPr>
          <w:rFonts w:hint="eastAsia" w:ascii="宋体" w:hAnsi="宋体" w:cs="楷体"/>
          <w:sz w:val="24"/>
        </w:rPr>
        <w:t xml:space="preserve">.3</w:t>
      </w:r>
      <w:r>
        <w:rPr>
          <w:rFonts w:hint="eastAsia" w:ascii="宋体" w:hAnsi="宋体" w:cs="楷体"/>
          <w:sz w:val="24"/>
        </w:rPr>
        <w:t xml:space="preserve">、</w:t>
      </w:r>
      <w:r>
        <w:rPr>
          <w:rFonts w:hint="eastAsia" w:ascii="宋体" w:hAnsi="宋体" w:cs="楷体"/>
          <w:sz w:val="24"/>
        </w:rPr>
        <w:t xml:space="preserve">当使用软线及插头时，</w:t>
      </w:r>
      <w:r>
        <w:rPr>
          <w:rFonts w:hint="eastAsia" w:ascii="宋体" w:hAnsi="宋体" w:cs="楷体"/>
          <w:sz w:val="24"/>
        </w:rPr>
        <w:t xml:space="preserve">软线需</w:t>
      </w:r>
      <w:r>
        <w:rPr>
          <w:rFonts w:hint="eastAsia" w:ascii="宋体" w:hAnsi="宋体" w:cs="楷体"/>
          <w:sz w:val="24"/>
        </w:rPr>
        <w:t xml:space="preserve">3芯或5芯PVC包裹的软线，其中一根需连接设备的框架及接地。所有软线及插头需有一定的安全系数及符合当地的规范。</w:t>
      </w:r>
      <w:r/>
    </w:p>
    <w:p>
      <w:pPr>
        <w:ind w:firstLine="566"/>
        <w:spacing w:line="360" w:lineRule="auto"/>
        <w:rPr>
          <w:rFonts w:hint="eastAsia" w:ascii="宋体" w:hAnsi="宋体" w:cs="楷体"/>
          <w:sz w:val="24"/>
        </w:rPr>
      </w:pPr>
      <w:r>
        <w:rPr>
          <w:rFonts w:ascii="宋体" w:hAnsi="宋体" w:cs="楷体"/>
          <w:sz w:val="24"/>
        </w:rPr>
        <w:t xml:space="preserve">1</w:t>
      </w:r>
      <w:r>
        <w:rPr>
          <w:rFonts w:hint="eastAsia" w:ascii="宋体" w:hAnsi="宋体" w:cs="楷体"/>
          <w:sz w:val="24"/>
        </w:rPr>
        <w:t xml:space="preserve">.4</w:t>
      </w:r>
      <w:r>
        <w:rPr>
          <w:rFonts w:hint="eastAsia" w:ascii="宋体" w:hAnsi="宋体" w:cs="楷体"/>
          <w:sz w:val="24"/>
        </w:rPr>
        <w:t xml:space="preserve">、</w:t>
      </w:r>
      <w:r>
        <w:rPr>
          <w:rFonts w:hint="eastAsia" w:ascii="宋体" w:hAnsi="宋体" w:cs="楷体"/>
          <w:sz w:val="24"/>
        </w:rPr>
        <w:t xml:space="preserve">马达起动开关需是防漏电形式。</w:t>
      </w:r>
      <w:r/>
    </w:p>
    <w:p>
      <w:pPr>
        <w:ind w:firstLine="566"/>
        <w:spacing w:line="360" w:lineRule="auto"/>
        <w:rPr>
          <w:rFonts w:hint="eastAsia" w:ascii="宋体" w:hAnsi="宋体" w:cs="楷体"/>
          <w:sz w:val="24"/>
        </w:rPr>
      </w:pPr>
      <w:r>
        <w:rPr>
          <w:rFonts w:ascii="宋体" w:hAnsi="宋体" w:cs="楷体"/>
          <w:sz w:val="24"/>
        </w:rPr>
        <w:t xml:space="preserve">1</w:t>
      </w:r>
      <w:r>
        <w:rPr>
          <w:rFonts w:hint="eastAsia" w:ascii="宋体" w:hAnsi="宋体" w:cs="楷体"/>
          <w:sz w:val="24"/>
        </w:rPr>
        <w:t xml:space="preserve">.5</w:t>
      </w:r>
      <w:r>
        <w:rPr>
          <w:rFonts w:hint="eastAsia" w:ascii="宋体" w:hAnsi="宋体" w:cs="楷体"/>
          <w:sz w:val="24"/>
        </w:rPr>
        <w:t xml:space="preserve">、</w:t>
      </w:r>
      <w:r>
        <w:rPr>
          <w:rFonts w:hint="eastAsia"/>
          <w:sz w:val="24"/>
        </w:rPr>
        <w:t xml:space="preserve">中标</w:t>
      </w:r>
      <w:r>
        <w:rPr>
          <w:rFonts w:hint="eastAsia" w:ascii="宋体" w:hAnsi="宋体" w:cs="楷体"/>
          <w:sz w:val="24"/>
        </w:rPr>
        <w:t xml:space="preserve">人须提供设备内的电线，包括开关，指示灯等。</w:t>
      </w:r>
      <w:r/>
    </w:p>
    <w:p>
      <w:pPr>
        <w:ind w:firstLine="566"/>
        <w:spacing w:line="360" w:lineRule="auto"/>
        <w:rPr>
          <w:rFonts w:hint="eastAsia" w:ascii="宋体" w:hAnsi="宋体" w:cs="楷体"/>
          <w:sz w:val="24"/>
        </w:rPr>
      </w:pPr>
      <w:r>
        <w:rPr>
          <w:rFonts w:ascii="宋体" w:hAnsi="宋体" w:cs="楷体"/>
          <w:sz w:val="24"/>
        </w:rPr>
        <w:t xml:space="preserve">1</w:t>
      </w:r>
      <w:r>
        <w:rPr>
          <w:rFonts w:hint="eastAsia" w:ascii="宋体" w:hAnsi="宋体" w:cs="楷体"/>
          <w:sz w:val="24"/>
        </w:rPr>
        <w:t xml:space="preserve">.6</w:t>
      </w:r>
      <w:r>
        <w:rPr>
          <w:rFonts w:hint="eastAsia" w:ascii="宋体" w:hAnsi="宋体" w:cs="楷体"/>
          <w:sz w:val="24"/>
        </w:rPr>
        <w:t xml:space="preserve">、</w:t>
      </w:r>
      <w:r>
        <w:rPr>
          <w:rFonts w:hint="eastAsia" w:ascii="宋体" w:hAnsi="宋体" w:cs="楷体"/>
          <w:sz w:val="24"/>
        </w:rPr>
        <w:t xml:space="preserve">在控制开关与每一发热线组件之间，需安装机载保险丝。在控制开关与马达间则不需要。</w:t>
      </w:r>
      <w:r/>
    </w:p>
    <w:p>
      <w:pPr>
        <w:ind w:firstLine="566"/>
        <w:spacing w:line="360" w:lineRule="auto"/>
        <w:rPr>
          <w:rFonts w:hint="eastAsia" w:ascii="宋体" w:hAnsi="宋体" w:cs="楷体"/>
          <w:sz w:val="24"/>
        </w:rPr>
      </w:pPr>
      <w:r>
        <w:rPr>
          <w:rFonts w:ascii="宋体" w:hAnsi="宋体" w:cs="楷体"/>
          <w:sz w:val="24"/>
        </w:rPr>
        <w:t xml:space="preserve">1</w:t>
      </w:r>
      <w:r>
        <w:rPr>
          <w:rFonts w:hint="eastAsia" w:ascii="宋体" w:hAnsi="宋体" w:cs="楷体"/>
          <w:sz w:val="24"/>
        </w:rPr>
        <w:t xml:space="preserve">.7</w:t>
      </w:r>
      <w:r>
        <w:rPr>
          <w:rFonts w:hint="eastAsia" w:ascii="宋体" w:hAnsi="宋体" w:cs="楷体"/>
          <w:sz w:val="24"/>
        </w:rPr>
        <w:t xml:space="preserve">、</w:t>
      </w:r>
      <w:r>
        <w:rPr>
          <w:rFonts w:hint="eastAsia" w:ascii="宋体" w:hAnsi="宋体" w:cs="楷体"/>
          <w:sz w:val="24"/>
        </w:rPr>
        <w:t xml:space="preserve">如控制开关是遥控操作，除特别注明外，</w:t>
      </w:r>
      <w:r>
        <w:rPr>
          <w:rFonts w:hint="eastAsia"/>
          <w:sz w:val="24"/>
        </w:rPr>
        <w:t xml:space="preserve">中标</w:t>
      </w:r>
      <w:r>
        <w:rPr>
          <w:rFonts w:hint="eastAsia" w:ascii="宋体" w:hAnsi="宋体" w:cs="楷体"/>
          <w:sz w:val="24"/>
        </w:rPr>
        <w:t xml:space="preserve">人需提供整套管线及负责安装。</w:t>
      </w:r>
      <w:r/>
    </w:p>
    <w:p>
      <w:pPr>
        <w:ind w:firstLine="566"/>
        <w:spacing w:line="360" w:lineRule="auto"/>
        <w:rPr>
          <w:rFonts w:hint="eastAsia" w:ascii="宋体" w:hAnsi="宋体" w:cs="楷体"/>
          <w:sz w:val="24"/>
        </w:rPr>
      </w:pPr>
      <w:r>
        <w:rPr>
          <w:rFonts w:ascii="宋体" w:hAnsi="宋体" w:cs="楷体"/>
          <w:sz w:val="24"/>
        </w:rPr>
        <w:t xml:space="preserve">1</w:t>
      </w:r>
      <w:r>
        <w:rPr>
          <w:rFonts w:hint="eastAsia" w:ascii="宋体" w:hAnsi="宋体" w:cs="楷体"/>
          <w:sz w:val="24"/>
        </w:rPr>
        <w:t xml:space="preserve">.8</w:t>
      </w:r>
      <w:r>
        <w:rPr>
          <w:rFonts w:hint="eastAsia" w:ascii="宋体" w:hAnsi="宋体" w:cs="楷体"/>
          <w:sz w:val="24"/>
        </w:rPr>
        <w:t xml:space="preserve">、</w:t>
      </w:r>
      <w:r>
        <w:rPr>
          <w:rFonts w:hint="eastAsia" w:ascii="宋体" w:hAnsi="宋体" w:cs="楷体"/>
          <w:sz w:val="24"/>
        </w:rPr>
        <w:t xml:space="preserve">所有电器设备需妥善地接地。</w:t>
      </w:r>
      <w:r/>
    </w:p>
    <w:p>
      <w:pPr>
        <w:ind w:firstLine="566"/>
        <w:spacing w:line="360" w:lineRule="auto"/>
        <w:rPr>
          <w:rFonts w:hint="eastAsia" w:ascii="宋体" w:hAnsi="宋体" w:cs="楷体"/>
          <w:sz w:val="24"/>
        </w:rPr>
      </w:pPr>
      <w:r>
        <w:rPr>
          <w:rFonts w:ascii="宋体" w:hAnsi="宋体" w:cs="楷体"/>
          <w:sz w:val="24"/>
        </w:rPr>
        <w:t xml:space="preserve">1</w:t>
      </w:r>
      <w:r>
        <w:rPr>
          <w:rFonts w:hint="eastAsia" w:ascii="宋体" w:hAnsi="宋体" w:cs="楷体"/>
          <w:sz w:val="24"/>
        </w:rPr>
        <w:t xml:space="preserve">.9</w:t>
      </w:r>
      <w:r>
        <w:rPr>
          <w:rFonts w:hint="eastAsia" w:ascii="宋体" w:hAnsi="宋体" w:cs="楷体"/>
          <w:sz w:val="24"/>
        </w:rPr>
        <w:t xml:space="preserve">、</w:t>
      </w:r>
      <w:r>
        <w:rPr>
          <w:rFonts w:hint="eastAsia" w:ascii="宋体" w:hAnsi="宋体" w:cs="楷体"/>
          <w:sz w:val="24"/>
        </w:rPr>
        <w:t xml:space="preserve">采购人有权要求</w:t>
      </w:r>
      <w:r>
        <w:rPr>
          <w:rFonts w:hint="eastAsia"/>
          <w:sz w:val="24"/>
        </w:rPr>
        <w:t xml:space="preserve">中标</w:t>
      </w:r>
      <w:r>
        <w:rPr>
          <w:rFonts w:hint="eastAsia" w:ascii="宋体" w:hAnsi="宋体" w:cs="楷体"/>
          <w:sz w:val="24"/>
        </w:rPr>
        <w:t xml:space="preserve">人提供与设备有关的电路图。</w:t>
      </w:r>
      <w:r/>
    </w:p>
    <w:p>
      <w:pPr>
        <w:ind w:firstLine="566"/>
        <w:spacing w:line="360" w:lineRule="auto"/>
        <w:rPr>
          <w:rFonts w:hint="eastAsia" w:ascii="宋体" w:hAnsi="宋体" w:cs="楷体"/>
          <w:b/>
          <w:sz w:val="24"/>
        </w:rPr>
      </w:pPr>
      <w:r>
        <w:rPr>
          <w:rFonts w:ascii="宋体" w:hAnsi="宋体" w:cs="楷体"/>
          <w:b/>
          <w:sz w:val="24"/>
        </w:rPr>
        <w:t xml:space="preserve">2</w:t>
      </w:r>
      <w:r>
        <w:rPr>
          <w:rFonts w:hint="eastAsia" w:ascii="宋体" w:hAnsi="宋体" w:cs="楷体"/>
          <w:b/>
          <w:sz w:val="24"/>
        </w:rPr>
        <w:t xml:space="preserve">、手柄、支架、锁、小五金等</w:t>
      </w:r>
      <w:r/>
    </w:p>
    <w:p>
      <w:pPr>
        <w:ind w:firstLine="566"/>
        <w:spacing w:line="360" w:lineRule="auto"/>
        <w:rPr>
          <w:rFonts w:hint="eastAsia" w:ascii="宋体" w:hAnsi="宋体" w:cs="楷体"/>
          <w:sz w:val="24"/>
        </w:rPr>
      </w:pPr>
      <w:r>
        <w:rPr>
          <w:rFonts w:hint="eastAsia" w:ascii="宋体" w:hAnsi="宋体" w:cs="楷体"/>
          <w:sz w:val="24"/>
        </w:rPr>
        <w:t xml:space="preserve">2.1</w:t>
      </w:r>
      <w:r>
        <w:rPr>
          <w:rFonts w:hint="eastAsia" w:ascii="宋体" w:hAnsi="宋体" w:cs="楷体"/>
          <w:sz w:val="24"/>
        </w:rPr>
        <w:t xml:space="preserve">、</w:t>
      </w:r>
      <w:r>
        <w:rPr>
          <w:rFonts w:hint="eastAsia" w:ascii="宋体" w:hAnsi="宋体" w:cs="楷体"/>
          <w:sz w:val="24"/>
        </w:rPr>
        <w:t xml:space="preserve">设备内使用的小五金，如手柄、铰链、导轨（滑道）、锁等必须为铜合金制品及镀铬抛光或不锈钢制造。</w:t>
      </w:r>
      <w:r/>
    </w:p>
    <w:p>
      <w:pPr>
        <w:ind w:firstLine="566"/>
        <w:spacing w:line="360" w:lineRule="auto"/>
        <w:rPr>
          <w:rFonts w:hint="eastAsia" w:ascii="宋体" w:hAnsi="宋体" w:cs="楷体"/>
          <w:sz w:val="24"/>
        </w:rPr>
      </w:pPr>
      <w:r>
        <w:rPr>
          <w:rFonts w:hint="eastAsia" w:ascii="宋体" w:hAnsi="宋体" w:cs="楷体"/>
          <w:sz w:val="24"/>
        </w:rPr>
        <w:t xml:space="preserve">2.2</w:t>
      </w:r>
      <w:r>
        <w:rPr>
          <w:rFonts w:hint="eastAsia" w:ascii="宋体" w:hAnsi="宋体" w:cs="楷体"/>
          <w:sz w:val="24"/>
        </w:rPr>
        <w:t xml:space="preserve">、</w:t>
      </w:r>
      <w:r>
        <w:rPr>
          <w:rFonts w:hint="eastAsia" w:ascii="宋体" w:hAnsi="宋体" w:cs="楷体"/>
          <w:sz w:val="24"/>
        </w:rPr>
        <w:t xml:space="preserve">所有抽屉、柜、冰箱等使用的手柄，必须为圆弧形及镀铬抛光。所有的锁必须牢固结实。</w:t>
      </w:r>
      <w:r/>
    </w:p>
    <w:p>
      <w:pPr>
        <w:ind w:firstLine="566"/>
        <w:spacing w:line="360" w:lineRule="auto"/>
        <w:rPr>
          <w:rFonts w:hint="eastAsia" w:ascii="宋体" w:hAnsi="宋体" w:cs="楷体"/>
          <w:sz w:val="24"/>
        </w:rPr>
      </w:pPr>
      <w:r>
        <w:rPr>
          <w:rFonts w:hint="eastAsia" w:ascii="宋体" w:hAnsi="宋体" w:cs="楷体"/>
          <w:sz w:val="24"/>
        </w:rPr>
        <w:t xml:space="preserve">2.3.所有滚轮都必须含有轴承，静音。</w:t>
      </w:r>
      <w:r/>
    </w:p>
    <w:p>
      <w:pPr>
        <w:ind w:firstLine="566"/>
        <w:spacing w:line="360" w:lineRule="auto"/>
        <w:rPr>
          <w:rFonts w:hint="eastAsia" w:ascii="宋体" w:hAnsi="宋体" w:cs="楷体"/>
          <w:b/>
          <w:sz w:val="24"/>
        </w:rPr>
      </w:pPr>
      <w:r>
        <w:rPr>
          <w:rFonts w:ascii="宋体" w:hAnsi="宋体" w:cs="楷体"/>
          <w:b/>
          <w:sz w:val="24"/>
        </w:rPr>
        <w:t xml:space="preserve">3</w:t>
      </w:r>
      <w:r>
        <w:rPr>
          <w:rFonts w:hint="eastAsia" w:ascii="宋体" w:hAnsi="宋体" w:cs="楷体"/>
          <w:b/>
          <w:sz w:val="24"/>
        </w:rPr>
        <w:t xml:space="preserve">、焊接</w:t>
      </w:r>
      <w:r/>
    </w:p>
    <w:p>
      <w:pPr>
        <w:ind w:firstLine="566"/>
        <w:spacing w:line="360" w:lineRule="auto"/>
        <w:rPr>
          <w:rFonts w:hint="eastAsia" w:ascii="宋体" w:hAnsi="宋体" w:cs="楷体"/>
          <w:sz w:val="24"/>
        </w:rPr>
      </w:pPr>
      <w:r>
        <w:rPr>
          <w:rFonts w:hint="eastAsia" w:ascii="宋体" w:hAnsi="宋体" w:cs="楷体"/>
          <w:sz w:val="24"/>
        </w:rPr>
        <w:t xml:space="preserve">3.1焊接必须采用气体保护氩弧焊或电弧焊，不允许采用其它焊接方式。焊条需与金属本身成份相同，焊接需透彻光洁，不能有砂眼、裂缝等不完整的地方。焊缝必须坚固及有韧性。多余的填料必须磨平及抛光至与被焊接物本身的颜色一样。器具的工作面如工作台、泄水板、洗盆等，均需焊接。如器具制造是超过一块不锈钢板时，两件不锈钢板</w:t>
      </w:r>
      <w:r>
        <w:rPr>
          <w:rFonts w:hint="eastAsia" w:ascii="宋体" w:hAnsi="宋体" w:cs="楷体"/>
          <w:sz w:val="24"/>
        </w:rPr>
        <w:t xml:space="preserve">必须碰口连接</w:t>
      </w:r>
      <w:r>
        <w:rPr>
          <w:rFonts w:hint="eastAsia" w:ascii="宋体" w:hAnsi="宋体" w:cs="楷体"/>
          <w:sz w:val="24"/>
        </w:rPr>
        <w:t xml:space="preserve">地焊接，及磨平处理。而不能</w:t>
      </w:r>
      <w:r>
        <w:rPr>
          <w:rFonts w:hint="eastAsia" w:ascii="宋体" w:hAnsi="宋体" w:cs="楷体"/>
          <w:sz w:val="24"/>
        </w:rPr>
        <w:t xml:space="preserve">采用补底点焊</w:t>
      </w:r>
      <w:r>
        <w:rPr>
          <w:rFonts w:hint="eastAsia" w:ascii="宋体" w:hAnsi="宋体" w:cs="楷体"/>
          <w:sz w:val="24"/>
        </w:rPr>
        <w:t xml:space="preserve">，再填锡方式。</w:t>
      </w:r>
      <w:r/>
    </w:p>
    <w:p>
      <w:pPr>
        <w:ind w:firstLine="566"/>
        <w:spacing w:line="360" w:lineRule="auto"/>
        <w:rPr>
          <w:rFonts w:hint="eastAsia" w:ascii="宋体" w:hAnsi="宋体" w:cs="楷体"/>
          <w:sz w:val="24"/>
        </w:rPr>
      </w:pPr>
      <w:r>
        <w:rPr>
          <w:rFonts w:hint="eastAsia" w:ascii="宋体" w:hAnsi="宋体" w:cs="楷体"/>
          <w:sz w:val="24"/>
        </w:rPr>
        <w:t xml:space="preserve">3.2所有焊接应尽量在工厂内进行及作表面处理，花纹应磨平抛光处理与原来的不锈钢一样，设备应尽量减少焊接，所有需要在工地焊接的设备必须采用气体保护氩弧焊或电弧焊接及磨平、抛光处理平滑。磨平抛光方法将按以下的“磨平、抛光、表面处理”一节进行。焊线底部应施以防锈处理，以防经焊接后发生锈蚀。</w:t>
      </w:r>
      <w:r/>
    </w:p>
    <w:p>
      <w:pPr>
        <w:ind w:firstLine="566"/>
        <w:spacing w:line="360" w:lineRule="auto"/>
        <w:rPr>
          <w:rFonts w:hint="eastAsia" w:ascii="宋体" w:hAnsi="宋体" w:cs="楷体"/>
          <w:sz w:val="24"/>
        </w:rPr>
      </w:pPr>
      <w:r>
        <w:rPr>
          <w:rFonts w:hint="eastAsia" w:ascii="宋体" w:hAnsi="宋体" w:cs="楷体"/>
          <w:sz w:val="24"/>
        </w:rPr>
        <w:t xml:space="preserve">3.3焊接平整光滑无变形、焊点均匀、无虚焊漏焊，焊后毛刺焊渣除尽。</w:t>
      </w:r>
      <w:r/>
    </w:p>
    <w:p>
      <w:pPr>
        <w:ind w:firstLine="566"/>
        <w:spacing w:line="360" w:lineRule="auto"/>
        <w:rPr>
          <w:rFonts w:hint="eastAsia" w:ascii="宋体" w:hAnsi="宋体" w:cs="楷体"/>
          <w:b/>
          <w:sz w:val="24"/>
        </w:rPr>
      </w:pPr>
      <w:r>
        <w:rPr>
          <w:rFonts w:ascii="宋体" w:hAnsi="宋体" w:cs="楷体"/>
          <w:b/>
          <w:sz w:val="24"/>
        </w:rPr>
        <w:t xml:space="preserve">4</w:t>
      </w:r>
      <w:r>
        <w:rPr>
          <w:rFonts w:hint="eastAsia" w:ascii="宋体" w:hAnsi="宋体" w:cs="楷体"/>
          <w:b/>
          <w:sz w:val="24"/>
        </w:rPr>
        <w:t xml:space="preserve">、磨平、抛光、表面处理</w:t>
      </w:r>
      <w:r/>
    </w:p>
    <w:p>
      <w:pPr>
        <w:ind w:firstLine="566"/>
        <w:spacing w:line="360" w:lineRule="auto"/>
        <w:rPr>
          <w:rFonts w:hint="eastAsia" w:ascii="宋体" w:hAnsi="宋体" w:cs="楷体"/>
          <w:sz w:val="24"/>
        </w:rPr>
      </w:pPr>
      <w:r>
        <w:rPr>
          <w:rFonts w:hint="eastAsia" w:ascii="宋体" w:hAnsi="宋体" w:cs="楷体"/>
          <w:sz w:val="24"/>
        </w:rPr>
        <w:t xml:space="preserve">4.1所有表面能看见的焊接即需要进行磨平、抛光及作表面处理，如果焊缝由于在焊接时产生形变，则需平整及磨平不能有高低点。在磨平时应避免不锈钢过热而变色。在工序处理时应先粗磨平，后精磨平，再抛光及作最后花纹表面处理。</w:t>
      </w:r>
      <w:r/>
    </w:p>
    <w:p>
      <w:pPr>
        <w:ind w:firstLine="566"/>
        <w:spacing w:line="360" w:lineRule="auto"/>
        <w:rPr>
          <w:rFonts w:hint="eastAsia" w:ascii="宋体" w:hAnsi="宋体" w:cs="楷体"/>
          <w:sz w:val="24"/>
        </w:rPr>
      </w:pPr>
      <w:r>
        <w:rPr>
          <w:rFonts w:hint="eastAsia" w:ascii="宋体" w:hAnsi="宋体" w:cs="楷体"/>
          <w:sz w:val="24"/>
        </w:rPr>
        <w:t xml:space="preserve">4.2所有由于不锈钢在加工时产生的折痕、锯齿边等问题都需要磨平、抛光。在圆角的地方需要磨平抛光圆滑。所有焊缝在磨平后不能有重叠现象。</w:t>
      </w:r>
      <w:r/>
    </w:p>
    <w:p>
      <w:pPr>
        <w:ind w:firstLine="566"/>
        <w:spacing w:line="360" w:lineRule="auto"/>
        <w:rPr>
          <w:rFonts w:hint="eastAsia" w:ascii="宋体" w:hAnsi="宋体" w:cs="楷体"/>
          <w:b/>
          <w:sz w:val="24"/>
        </w:rPr>
      </w:pPr>
      <w:r>
        <w:rPr>
          <w:rFonts w:hint="eastAsia" w:ascii="宋体" w:hAnsi="宋体" w:cs="楷体"/>
          <w:b/>
          <w:sz w:val="24"/>
        </w:rPr>
        <w:t xml:space="preserve">5、防锈处理</w:t>
      </w:r>
      <w:r/>
    </w:p>
    <w:p>
      <w:pPr>
        <w:ind w:firstLine="566"/>
        <w:spacing w:line="360" w:lineRule="auto"/>
        <w:rPr>
          <w:rFonts w:hint="eastAsia" w:ascii="宋体" w:hAnsi="宋体" w:cs="楷体"/>
          <w:sz w:val="24"/>
        </w:rPr>
      </w:pPr>
      <w:r>
        <w:rPr>
          <w:rFonts w:hint="eastAsia" w:ascii="宋体" w:hAnsi="宋体" w:cs="楷体"/>
          <w:sz w:val="24"/>
        </w:rPr>
        <w:t xml:space="preserve">5.1不锈钢在焊接后为防止氧化腐蚀，须经防锈处理。在焊接表面抛光后施以化学防锈处理以防止锈蚀，底部适当地磨平后施以相同的防锈处理或涂上金属色泽的防锈涂料。</w:t>
      </w:r>
      <w:r/>
    </w:p>
    <w:p>
      <w:pPr>
        <w:ind w:firstLine="566"/>
        <w:spacing w:line="360" w:lineRule="auto"/>
        <w:rPr>
          <w:rFonts w:hint="eastAsia" w:ascii="宋体" w:hAnsi="宋体" w:cs="楷体"/>
          <w:sz w:val="24"/>
        </w:rPr>
      </w:pPr>
      <w:r>
        <w:rPr>
          <w:rFonts w:hint="eastAsia" w:ascii="宋体" w:hAnsi="宋体" w:cs="楷体"/>
          <w:sz w:val="24"/>
        </w:rPr>
        <w:t xml:space="preserve">5.2当焊接镀锌结构件时，应尽量在</w:t>
      </w:r>
      <w:r>
        <w:rPr>
          <w:rFonts w:hint="eastAsia" w:ascii="宋体" w:hAnsi="宋体" w:cs="楷体"/>
          <w:sz w:val="24"/>
        </w:rPr>
        <w:t xml:space="preserve">结构件未镀锌</w:t>
      </w:r>
      <w:r>
        <w:rPr>
          <w:rFonts w:hint="eastAsia" w:ascii="宋体" w:hAnsi="宋体" w:cs="楷体"/>
          <w:sz w:val="24"/>
        </w:rPr>
        <w:t xml:space="preserve">时焊接，如果必须要焊接镀锌结构件，则需在焊接后进行表面磨平并涂上金属光泽的防锈涂料。</w:t>
      </w:r>
      <w:r/>
    </w:p>
    <w:p>
      <w:pPr>
        <w:contextualSpacing/>
        <w:ind w:firstLine="480"/>
        <w:spacing w:line="360" w:lineRule="auto"/>
        <w:rPr>
          <w:rFonts w:hint="eastAsia" w:ascii="宋体" w:hAnsi="宋体" w:cs="楷体"/>
          <w:sz w:val="24"/>
        </w:rPr>
      </w:pPr>
      <w:r>
        <w:rPr>
          <w:rFonts w:hint="eastAsia" w:ascii="宋体" w:hAnsi="宋体" w:cs="楷体"/>
          <w:sz w:val="24"/>
        </w:rPr>
        <w:t xml:space="preserve">5.3所有的其它钢铁材质结构件必须对表面进行除锈，磨平处理后涂刷防锈防腐涂料。</w:t>
      </w:r>
      <w:r/>
    </w:p>
    <w:p>
      <w:pPr>
        <w:contextualSpacing/>
        <w:ind w:firstLine="480"/>
        <w:spacing w:line="360" w:lineRule="auto"/>
        <w:rPr>
          <w:rFonts w:hint="eastAsia" w:ascii="宋体" w:hAnsi="宋体" w:cs="楷体"/>
          <w:b/>
          <w:sz w:val="24"/>
        </w:rPr>
      </w:pPr>
      <w:r>
        <w:rPr>
          <w:rFonts w:hint="eastAsia" w:ascii="宋体" w:hAnsi="宋体"/>
          <w:sz w:val="24"/>
        </w:rPr>
        <w:t xml:space="preserve">6、</w:t>
      </w:r>
      <w:r>
        <w:rPr>
          <w:rFonts w:hint="eastAsia" w:ascii="宋体" w:hAnsi="宋体" w:cs="楷体"/>
          <w:b/>
          <w:sz w:val="24"/>
        </w:rPr>
        <w:t xml:space="preserve">材料、设备及工程进度</w:t>
      </w:r>
      <w:r/>
    </w:p>
    <w:p>
      <w:pPr>
        <w:ind w:firstLine="566"/>
        <w:spacing w:line="360" w:lineRule="auto"/>
        <w:rPr>
          <w:rFonts w:hint="eastAsia" w:ascii="宋体" w:hAnsi="宋体" w:cs="楷体"/>
          <w:sz w:val="24"/>
        </w:rPr>
      </w:pPr>
      <w:r>
        <w:rPr>
          <w:rFonts w:hint="eastAsia" w:ascii="宋体" w:hAnsi="宋体" w:cs="楷体"/>
          <w:sz w:val="24"/>
        </w:rPr>
        <w:t xml:space="preserve">6</w:t>
      </w:r>
      <w:r>
        <w:rPr>
          <w:rFonts w:ascii="宋体" w:hAnsi="宋体" w:cs="楷体"/>
          <w:sz w:val="24"/>
        </w:rPr>
        <w:t xml:space="preserve">.1</w:t>
      </w:r>
      <w:r>
        <w:rPr>
          <w:rFonts w:hint="eastAsia" w:ascii="宋体" w:hAnsi="宋体" w:cs="楷体"/>
          <w:sz w:val="24"/>
        </w:rPr>
        <w:t xml:space="preserve">所有材料、设备等均须全新及按技术规格交付采购人。自行制造设备的手工工艺需要达到本行业内高水准的工艺。产品需坚固、耐用、美观。</w:t>
      </w:r>
      <w:r/>
    </w:p>
    <w:p>
      <w:pPr>
        <w:contextualSpacing/>
        <w:ind w:firstLine="480"/>
        <w:spacing w:line="360" w:lineRule="auto"/>
        <w:rPr>
          <w:rFonts w:hint="eastAsia" w:ascii="宋体" w:hAnsi="宋体" w:cs="楷体"/>
          <w:sz w:val="24"/>
        </w:rPr>
      </w:pPr>
      <w:r>
        <w:rPr>
          <w:rFonts w:ascii="宋体" w:hAnsi="宋体" w:cs="楷体"/>
          <w:sz w:val="24"/>
        </w:rPr>
        <w:t xml:space="preserve">6.</w:t>
      </w:r>
      <w:r>
        <w:rPr>
          <w:rFonts w:hint="eastAsia" w:ascii="宋体" w:hAnsi="宋体" w:cs="楷体"/>
          <w:sz w:val="24"/>
        </w:rPr>
        <w:t xml:space="preserve">2本合同要求</w:t>
      </w:r>
      <w:r>
        <w:rPr>
          <w:rFonts w:hint="eastAsia"/>
          <w:sz w:val="24"/>
        </w:rPr>
        <w:t xml:space="preserve">中标</w:t>
      </w:r>
      <w:r>
        <w:rPr>
          <w:rFonts w:hint="eastAsia" w:ascii="宋体" w:hAnsi="宋体" w:cs="楷体"/>
          <w:sz w:val="24"/>
        </w:rPr>
        <w:t xml:space="preserve">人与其它有关行业供应商紧密配合工作，以保证工程进度。</w:t>
      </w:r>
      <w:r/>
    </w:p>
    <w:p>
      <w:pPr>
        <w:ind w:firstLine="566"/>
        <w:spacing w:line="360" w:lineRule="auto"/>
        <w:rPr>
          <w:rFonts w:hint="eastAsia" w:ascii="宋体" w:hAnsi="宋体" w:cs="楷体"/>
          <w:b/>
          <w:sz w:val="24"/>
        </w:rPr>
      </w:pPr>
      <w:r>
        <w:rPr>
          <w:rFonts w:hint="eastAsia" w:ascii="宋体" w:hAnsi="宋体" w:cs="楷体"/>
          <w:b/>
          <w:sz w:val="24"/>
        </w:rPr>
        <w:t xml:space="preserve">7、运行说明及保养说明:</w:t>
      </w:r>
      <w:r>
        <w:rPr>
          <w:rFonts w:hint="eastAsia" w:ascii="宋体" w:hAnsi="宋体" w:cs="楷体"/>
          <w:sz w:val="24"/>
        </w:rPr>
        <w:t xml:space="preserve">所有制冷、加热及机械运转的设备都需要进行运转调试，使其能达到设计及行业规范标准，并处于最佳运行状态。所有的运行及保养说明书应交付</w:t>
      </w:r>
      <w:r>
        <w:rPr>
          <w:rFonts w:hint="eastAsia" w:ascii="宋体" w:hAnsi="宋体" w:cs="楷体"/>
          <w:sz w:val="24"/>
        </w:rPr>
        <w:t xml:space="preserve">采购人</w:t>
      </w:r>
      <w:r>
        <w:rPr>
          <w:rFonts w:hint="eastAsia" w:ascii="宋体" w:hAnsi="宋体" w:cs="楷体"/>
          <w:sz w:val="24"/>
        </w:rPr>
        <w:t xml:space="preserve">指定的负责人，并需对全体使用人员进行使用培训及系统讲解，以确保设备的正常使用和维护保养。</w:t>
      </w:r>
      <w:r/>
    </w:p>
    <w:p>
      <w:pPr>
        <w:ind w:firstLine="566"/>
        <w:spacing w:line="360" w:lineRule="auto"/>
        <w:rPr>
          <w:rFonts w:hint="eastAsia" w:ascii="宋体" w:hAnsi="宋体" w:cs="楷体"/>
          <w:b/>
          <w:sz w:val="24"/>
        </w:rPr>
      </w:pPr>
      <w:r>
        <w:rPr>
          <w:rFonts w:ascii="宋体" w:hAnsi="宋体" w:cs="楷体"/>
          <w:b/>
          <w:sz w:val="24"/>
        </w:rPr>
        <w:t xml:space="preserve">8</w:t>
      </w:r>
      <w:r>
        <w:rPr>
          <w:rFonts w:hint="eastAsia" w:ascii="宋体" w:hAnsi="宋体" w:cs="楷体"/>
          <w:b/>
          <w:sz w:val="24"/>
        </w:rPr>
        <w:t xml:space="preserve">、</w:t>
      </w:r>
      <w:r>
        <w:rPr>
          <w:rFonts w:hint="eastAsia" w:ascii="宋体" w:hAnsi="宋体" w:cs="楷体"/>
          <w:b/>
          <w:sz w:val="24"/>
        </w:rPr>
        <w:t xml:space="preserve">蒸汽</w:t>
      </w:r>
      <w:r>
        <w:rPr>
          <w:rFonts w:hint="eastAsia" w:ascii="宋体" w:hAnsi="宋体" w:cs="楷体"/>
          <w:b/>
          <w:sz w:val="24"/>
        </w:rPr>
        <w:t xml:space="preserve">加热设备</w:t>
      </w:r>
      <w:r/>
    </w:p>
    <w:p>
      <w:pPr>
        <w:ind w:firstLine="566"/>
        <w:spacing w:line="360" w:lineRule="auto"/>
        <w:rPr>
          <w:rFonts w:hint="eastAsia" w:ascii="宋体" w:hAnsi="宋体" w:cs="楷体"/>
          <w:sz w:val="24"/>
        </w:rPr>
      </w:pPr>
      <w:r>
        <w:rPr>
          <w:rFonts w:ascii="宋体" w:hAnsi="宋体" w:cs="楷体"/>
          <w:sz w:val="24"/>
        </w:rPr>
        <w:t xml:space="preserve">8</w:t>
      </w:r>
      <w:r>
        <w:rPr>
          <w:rFonts w:hint="eastAsia" w:ascii="宋体" w:hAnsi="宋体" w:cs="楷体"/>
          <w:sz w:val="24"/>
        </w:rPr>
        <w:t xml:space="preserve">.1 所有</w:t>
      </w:r>
      <w:r>
        <w:rPr>
          <w:rFonts w:hint="eastAsia" w:ascii="宋体" w:hAnsi="宋体" w:cs="楷体"/>
          <w:sz w:val="24"/>
        </w:rPr>
        <w:t xml:space="preserve">蒸汽</w:t>
      </w:r>
      <w:r>
        <w:rPr>
          <w:rFonts w:hint="eastAsia" w:ascii="宋体" w:hAnsi="宋体" w:cs="楷体"/>
          <w:sz w:val="24"/>
        </w:rPr>
        <w:t xml:space="preserve">加热设备应是独立安装及独立控制。控制阀应安装在容易检查及维修的位置及贴上所须标示。</w:t>
      </w:r>
      <w:r>
        <w:rPr>
          <w:rFonts w:hint="eastAsia" w:ascii="宋体" w:hAnsi="宋体" w:cs="楷体"/>
          <w:sz w:val="24"/>
        </w:rPr>
        <w:tab/>
      </w:r>
      <w:r>
        <w:rPr>
          <w:rFonts w:hint="eastAsia" w:ascii="宋体" w:hAnsi="宋体" w:cs="楷体"/>
          <w:sz w:val="24"/>
        </w:rPr>
        <w:tab/>
      </w:r>
      <w:r/>
    </w:p>
    <w:p>
      <w:pPr>
        <w:ind w:firstLine="566"/>
        <w:spacing w:line="360" w:lineRule="auto"/>
        <w:rPr>
          <w:rFonts w:hint="eastAsia" w:ascii="宋体" w:hAnsi="宋体" w:cs="楷体"/>
          <w:sz w:val="24"/>
        </w:rPr>
      </w:pPr>
      <w:r>
        <w:rPr>
          <w:rFonts w:ascii="宋体" w:hAnsi="宋体" w:cs="楷体"/>
          <w:sz w:val="24"/>
        </w:rPr>
        <w:t xml:space="preserve">8</w:t>
      </w:r>
      <w:r>
        <w:rPr>
          <w:rFonts w:hint="eastAsia" w:ascii="宋体" w:hAnsi="宋体" w:cs="楷体"/>
          <w:sz w:val="24"/>
        </w:rPr>
        <w:t xml:space="preserve">.2.当需要使用</w:t>
      </w:r>
      <w:r>
        <w:rPr>
          <w:rFonts w:hint="eastAsia" w:ascii="宋体" w:hAnsi="宋体" w:cs="楷体"/>
          <w:sz w:val="24"/>
        </w:rPr>
        <w:t xml:space="preserve">蒸汽</w:t>
      </w:r>
      <w:r>
        <w:rPr>
          <w:rFonts w:hint="eastAsia" w:ascii="宋体" w:hAnsi="宋体" w:cs="楷体"/>
          <w:sz w:val="24"/>
        </w:rPr>
        <w:t xml:space="preserve">加热设备或该设备需要时，所需设备的材料尺寸和能源消耗量应与设备项目或细节中的说明一致。设备应安装于容易清洗及移动的位置上。</w:t>
      </w:r>
      <w:r/>
    </w:p>
    <w:p>
      <w:pPr>
        <w:pStyle w:val="1064"/>
        <w:rPr>
          <w:rFonts w:hint="eastAsia"/>
          <w:color w:val="auto"/>
        </w:rPr>
      </w:pPr>
      <w:r>
        <w:rPr>
          <w:rFonts w:hint="eastAsia"/>
          <w:color w:val="auto"/>
        </w:rPr>
        <w:t xml:space="preserve">     </w:t>
      </w:r>
      <w:r>
        <w:rPr>
          <w:rFonts w:hint="eastAsia" w:ascii="宋体" w:hAnsi="宋体" w:cs="楷体"/>
          <w:color w:val="auto"/>
        </w:rPr>
        <w:t xml:space="preserve">  </w:t>
      </w:r>
      <w:r>
        <w:rPr>
          <w:rFonts w:hint="eastAsia" w:ascii="宋体" w:hAnsi="宋体" w:cs="楷体"/>
          <w:b/>
          <w:bCs/>
          <w:color w:val="auto"/>
        </w:rPr>
        <w:t xml:space="preserve">8.3.蒸汽加热设备安装</w:t>
      </w:r>
      <w:r>
        <w:rPr>
          <w:rFonts w:hint="eastAsia" w:ascii="宋体" w:hAnsi="宋体" w:cs="楷体"/>
          <w:b/>
          <w:bCs/>
          <w:color w:val="auto"/>
        </w:rPr>
        <w:t xml:space="preserve">运行所需管道、</w:t>
      </w:r>
      <w:r>
        <w:rPr>
          <w:rFonts w:hint="eastAsia" w:ascii="宋体" w:hAnsi="宋体" w:cs="楷体"/>
          <w:b/>
          <w:bCs/>
          <w:color w:val="auto"/>
        </w:rPr>
        <w:t xml:space="preserve">辅材</w:t>
      </w:r>
      <w:r>
        <w:rPr>
          <w:rFonts w:hint="eastAsia" w:ascii="宋体" w:hAnsi="宋体" w:cs="楷体"/>
          <w:b/>
          <w:bCs/>
          <w:color w:val="auto"/>
        </w:rPr>
        <w:t xml:space="preserve">（包括但不限于蒸汽主管含保温、蒸汽支管含保温、蒸汽总管阀门、蒸汽支管阀门、安装配件）</w:t>
      </w:r>
      <w:r>
        <w:rPr>
          <w:rFonts w:hint="eastAsia" w:ascii="宋体" w:hAnsi="宋体" w:cs="楷体"/>
          <w:b/>
          <w:bCs/>
          <w:color w:val="auto"/>
        </w:rPr>
        <w:t xml:space="preserve">由中标人自行考虑，该费用已包含在投标报价中，采购人</w:t>
      </w:r>
      <w:r>
        <w:rPr>
          <w:rFonts w:hint="eastAsia" w:ascii="宋体" w:hAnsi="宋体" w:cs="楷体"/>
          <w:b/>
          <w:bCs/>
          <w:color w:val="auto"/>
        </w:rPr>
        <w:t xml:space="preserve">不</w:t>
      </w:r>
      <w:r>
        <w:rPr>
          <w:rFonts w:hint="eastAsia" w:ascii="宋体" w:hAnsi="宋体" w:cs="楷体"/>
          <w:b/>
          <w:bCs/>
          <w:color w:val="auto"/>
        </w:rPr>
        <w:t xml:space="preserve">另行支付。</w:t>
      </w:r>
      <w:r/>
    </w:p>
    <w:p>
      <w:pPr>
        <w:ind w:firstLine="566"/>
        <w:spacing w:line="360" w:lineRule="auto"/>
        <w:rPr>
          <w:rFonts w:hint="eastAsia" w:ascii="宋体" w:hAnsi="宋体" w:cs="楷体"/>
          <w:b/>
          <w:sz w:val="24"/>
        </w:rPr>
      </w:pPr>
      <w:r>
        <w:rPr>
          <w:rFonts w:ascii="宋体" w:hAnsi="宋体" w:cs="楷体"/>
          <w:b/>
          <w:sz w:val="24"/>
        </w:rPr>
        <w:t xml:space="preserve">9</w:t>
      </w:r>
      <w:r>
        <w:rPr>
          <w:rFonts w:hint="eastAsia" w:ascii="宋体" w:hAnsi="宋体" w:cs="楷体"/>
          <w:b/>
          <w:sz w:val="24"/>
        </w:rPr>
        <w:t xml:space="preserve">、电热设备：</w:t>
      </w:r>
      <w:r>
        <w:rPr>
          <w:rFonts w:hint="eastAsia" w:ascii="宋体" w:hAnsi="宋体" w:cs="楷体"/>
          <w:sz w:val="24"/>
        </w:rPr>
        <w:t xml:space="preserve">所有电热设备之电线应在其内部连接</w:t>
      </w:r>
      <w:r>
        <w:rPr>
          <w:rFonts w:hint="eastAsia" w:ascii="宋体" w:hAnsi="宋体" w:cs="楷体"/>
          <w:sz w:val="24"/>
        </w:rPr>
        <w:t xml:space="preserve">到衡温控制器</w:t>
      </w:r>
      <w:r>
        <w:rPr>
          <w:rFonts w:hint="eastAsia" w:ascii="宋体" w:hAnsi="宋体" w:cs="楷体"/>
          <w:sz w:val="24"/>
        </w:rPr>
        <w:t xml:space="preserve">和“开/关”指示灯上。符合国家强制性规定。</w:t>
      </w:r>
      <w:r/>
    </w:p>
    <w:p>
      <w:pPr>
        <w:ind w:firstLine="482"/>
        <w:spacing w:line="360" w:lineRule="auto"/>
        <w:rPr>
          <w:b/>
          <w:sz w:val="24"/>
        </w:rPr>
      </w:pPr>
      <w:r>
        <w:rPr>
          <w:rFonts w:hint="eastAsia"/>
          <w:b/>
          <w:sz w:val="24"/>
        </w:rPr>
        <w:t xml:space="preserve">四、验收标准</w:t>
      </w:r>
      <w:r/>
    </w:p>
    <w:p>
      <w:pPr>
        <w:ind w:firstLine="480"/>
        <w:spacing w:line="360" w:lineRule="auto"/>
        <w:rPr>
          <w:rFonts w:hint="eastAsia" w:ascii="宋体" w:hAnsi="宋体" w:cs="楷体"/>
          <w:sz w:val="24"/>
        </w:rPr>
      </w:pPr>
      <w:r>
        <w:rPr>
          <w:rFonts w:hint="eastAsia" w:ascii="宋体" w:hAnsi="宋体" w:cs="楷体"/>
          <w:sz w:val="24"/>
        </w:rPr>
        <w:t xml:space="preserve">1、投标人应在投标文件中提供一份项目验收方案，在采购人确认后作为采购人验收的依据。但此标准不得对抗质监部门的验收和采购文件中有关验收的条款要求。</w:t>
      </w:r>
      <w:r/>
    </w:p>
    <w:p>
      <w:pPr>
        <w:ind w:firstLine="480"/>
        <w:spacing w:line="360" w:lineRule="auto"/>
        <w:rPr>
          <w:rFonts w:hint="eastAsia" w:ascii="宋体" w:hAnsi="宋体" w:cs="楷体"/>
          <w:sz w:val="24"/>
        </w:rPr>
      </w:pPr>
      <w:r>
        <w:rPr>
          <w:rFonts w:hint="eastAsia" w:ascii="宋体" w:hAnsi="宋体" w:cs="楷体"/>
          <w:sz w:val="24"/>
        </w:rPr>
        <w:t xml:space="preserve">2、投标人需提供质保书、保修证明等书面资料，</w:t>
      </w:r>
      <w:r>
        <w:rPr>
          <w:rFonts w:hint="eastAsia" w:ascii="宋体" w:hAnsi="宋体" w:cs="楷体"/>
          <w:sz w:val="24"/>
        </w:rPr>
        <w:t xml:space="preserve">货号须与</w:t>
      </w:r>
      <w:r>
        <w:rPr>
          <w:rFonts w:hint="eastAsia" w:ascii="宋体" w:hAnsi="宋体" w:cs="楷体"/>
          <w:sz w:val="24"/>
        </w:rPr>
        <w:t xml:space="preserve">投标</w:t>
      </w:r>
      <w:r>
        <w:rPr>
          <w:rFonts w:hint="eastAsia" w:ascii="宋体" w:hAnsi="宋体" w:cs="楷体"/>
          <w:sz w:val="24"/>
        </w:rPr>
        <w:t xml:space="preserve">文件相符，并按国家制造和安装的标准要求检测验收。另外如双方对验收结果有分歧，则以常州市技术监督局的检验结果为准，检验费由</w:t>
      </w:r>
      <w:r>
        <w:rPr>
          <w:rFonts w:hint="eastAsia" w:ascii="宋体" w:hAnsi="宋体" w:cs="楷体"/>
          <w:sz w:val="24"/>
        </w:rPr>
        <w:t xml:space="preserve">中标</w:t>
      </w:r>
      <w:r>
        <w:rPr>
          <w:rFonts w:hint="eastAsia" w:ascii="宋体" w:hAnsi="宋体" w:cs="楷体"/>
          <w:sz w:val="24"/>
        </w:rPr>
        <w:t xml:space="preserve">单位负责。</w:t>
      </w:r>
      <w:r/>
    </w:p>
    <w:p>
      <w:pPr>
        <w:ind w:firstLine="480"/>
        <w:spacing w:line="360" w:lineRule="auto"/>
        <w:rPr>
          <w:rFonts w:hint="eastAsia" w:ascii="宋体" w:hAnsi="宋体" w:cs="楷体"/>
          <w:sz w:val="24"/>
        </w:rPr>
      </w:pPr>
      <w:r>
        <w:rPr>
          <w:rFonts w:hint="eastAsia" w:ascii="宋体" w:hAnsi="宋体" w:cs="楷体"/>
          <w:sz w:val="24"/>
        </w:rPr>
        <w:t xml:space="preserve">3、在设备性能测试和试运行期间所暴露的问题获得买方满意的解决。</w:t>
      </w:r>
      <w:r/>
    </w:p>
    <w:p>
      <w:pPr>
        <w:ind w:right="210" w:firstLine="480"/>
        <w:jc w:val="left"/>
        <w:spacing w:line="360" w:lineRule="auto"/>
        <w:rPr>
          <w:rFonts w:hint="eastAsia" w:ascii="宋体" w:hAnsi="宋体"/>
          <w:sz w:val="24"/>
        </w:rPr>
      </w:pPr>
      <w:r>
        <w:rPr>
          <w:rFonts w:hint="eastAsia" w:ascii="宋体" w:hAnsi="宋体" w:cs="宋体"/>
          <w:sz w:val="24"/>
        </w:rPr>
        <w:t xml:space="preserve">4、</w:t>
      </w:r>
      <w:r>
        <w:rPr>
          <w:rFonts w:hint="eastAsia" w:ascii="宋体" w:hAnsi="宋体"/>
          <w:sz w:val="24"/>
        </w:rPr>
        <w:t xml:space="preserve">中标人在交货时，需向采购人提供装箱清单和检验合格证。</w:t>
      </w:r>
      <w:r/>
    </w:p>
    <w:p>
      <w:pPr>
        <w:ind w:firstLine="482"/>
        <w:spacing w:line="360" w:lineRule="auto"/>
        <w:rPr>
          <w:rFonts w:hint="eastAsia" w:ascii="宋体" w:hAnsi="宋体" w:cs="楷体"/>
          <w:sz w:val="24"/>
        </w:rPr>
      </w:pPr>
      <w:r>
        <w:rPr>
          <w:rFonts w:hint="eastAsia" w:ascii="宋体" w:hAnsi="宋体" w:cs="楷体"/>
          <w:sz w:val="24"/>
        </w:rPr>
        <w:t xml:space="preserve">5、技术规范要求中提到的技术资料、工具、备件等按规定的数量移交。</w:t>
      </w:r>
      <w:r/>
    </w:p>
    <w:p>
      <w:pPr>
        <w:ind w:firstLine="482"/>
        <w:spacing w:line="360" w:lineRule="auto"/>
        <w:rPr>
          <w:rFonts w:hint="eastAsia" w:ascii="宋体" w:hAnsi="宋体" w:cs="楷体"/>
          <w:sz w:val="24"/>
        </w:rPr>
      </w:pPr>
      <w:r>
        <w:rPr>
          <w:rFonts w:hint="eastAsia" w:ascii="宋体" w:hAnsi="宋体" w:cs="楷体"/>
          <w:sz w:val="24"/>
        </w:rPr>
        <w:t xml:space="preserve">6、接受采购人对所有厨房设备进行抽样检测或全部检测(检测单位由采购人指定)，若检测结果不符合参数要求，同意退货，并承担不合格产品的100%惩罚性赔偿以及全部检测费用。检测合格的相关检测费用由采购人支付。</w:t>
      </w:r>
      <w:r/>
    </w:p>
    <w:p>
      <w:pPr>
        <w:ind w:firstLine="482"/>
        <w:spacing w:line="360" w:lineRule="auto"/>
        <w:rPr>
          <w:rFonts w:hint="eastAsia" w:ascii="宋体" w:hAnsi="宋体" w:cs="楷体"/>
          <w:sz w:val="24"/>
        </w:rPr>
      </w:pPr>
      <w:r>
        <w:rPr>
          <w:rFonts w:hint="eastAsia" w:ascii="宋体" w:hAnsi="宋体" w:cs="楷体"/>
          <w:sz w:val="24"/>
        </w:rPr>
        <w:t xml:space="preserve">验收种类及方法：</w:t>
      </w:r>
      <w:r/>
    </w:p>
    <w:p>
      <w:pPr>
        <w:ind w:firstLine="482"/>
        <w:spacing w:line="360" w:lineRule="auto"/>
        <w:rPr>
          <w:rFonts w:hint="eastAsia" w:ascii="宋体" w:hAnsi="宋体" w:cs="楷体"/>
          <w:sz w:val="24"/>
        </w:rPr>
      </w:pPr>
      <w:r>
        <w:rPr>
          <w:rFonts w:hint="eastAsia" w:ascii="宋体" w:hAnsi="宋体" w:cs="楷体"/>
          <w:sz w:val="24"/>
        </w:rPr>
        <w:t xml:space="preserve">a.不锈钢调理类、水池类烟罩、岗位送风管、封板：抽检不锈钢板材及管材厚度（2.0mm</w:t>
      </w:r>
      <w:r>
        <w:rPr>
          <w:rFonts w:hint="eastAsia" w:ascii="宋体" w:hAnsi="宋体" w:cs="楷体"/>
          <w:sz w:val="24"/>
        </w:rPr>
        <w:t xml:space="preserve">实厚</w:t>
      </w:r>
      <w:r>
        <w:rPr>
          <w:rFonts w:hint="eastAsia" w:ascii="宋体" w:hAnsi="宋体" w:cs="楷体"/>
          <w:sz w:val="24"/>
        </w:rPr>
        <w:t xml:space="preserve">≥1.75mm、1.5mm</w:t>
      </w:r>
      <w:r>
        <w:rPr>
          <w:rFonts w:hint="eastAsia" w:ascii="宋体" w:hAnsi="宋体" w:cs="楷体"/>
          <w:sz w:val="24"/>
        </w:rPr>
        <w:t xml:space="preserve">实厚</w:t>
      </w:r>
      <w:r>
        <w:rPr>
          <w:rFonts w:hint="eastAsia" w:ascii="宋体" w:hAnsi="宋体" w:cs="楷体"/>
          <w:sz w:val="24"/>
        </w:rPr>
        <w:t xml:space="preserve">≥1.35mm、1.2mm</w:t>
      </w:r>
      <w:r>
        <w:rPr>
          <w:rFonts w:hint="eastAsia" w:ascii="宋体" w:hAnsi="宋体" w:cs="楷体"/>
          <w:sz w:val="24"/>
        </w:rPr>
        <w:t xml:space="preserve">实厚</w:t>
      </w:r>
      <w:r>
        <w:rPr>
          <w:rFonts w:hint="eastAsia" w:ascii="宋体" w:hAnsi="宋体" w:cs="楷体"/>
          <w:sz w:val="24"/>
        </w:rPr>
        <w:t xml:space="preserve">≥1.05mm、1.0mm</w:t>
      </w:r>
      <w:r>
        <w:rPr>
          <w:rFonts w:hint="eastAsia" w:ascii="宋体" w:hAnsi="宋体" w:cs="楷体"/>
          <w:sz w:val="24"/>
        </w:rPr>
        <w:t xml:space="preserve">实厚</w:t>
      </w:r>
      <w:r>
        <w:rPr>
          <w:rFonts w:hint="eastAsia" w:ascii="宋体" w:hAnsi="宋体" w:cs="楷体"/>
          <w:sz w:val="24"/>
        </w:rPr>
        <w:t xml:space="preserve">≥0.86mm），不锈钢板材及管材金属成份（Ni≧8％）。</w:t>
      </w:r>
      <w:r/>
    </w:p>
    <w:p>
      <w:pPr>
        <w:ind w:firstLine="482"/>
        <w:spacing w:line="360" w:lineRule="auto"/>
        <w:rPr>
          <w:rFonts w:hint="eastAsia" w:ascii="宋体" w:hAnsi="宋体" w:cs="楷体"/>
          <w:sz w:val="24"/>
        </w:rPr>
      </w:pPr>
      <w:r>
        <w:rPr>
          <w:rFonts w:hint="eastAsia" w:ascii="宋体" w:hAnsi="宋体" w:cs="楷体"/>
          <w:sz w:val="24"/>
        </w:rPr>
        <w:t xml:space="preserve">b.</w:t>
      </w:r>
      <w:r>
        <w:rPr>
          <w:rFonts w:hint="eastAsia"/>
        </w:rPr>
        <w:t xml:space="preserve"> </w:t>
      </w:r>
      <w:r>
        <w:rPr>
          <w:rFonts w:hint="eastAsia" w:ascii="宋体" w:hAnsi="宋体" w:cs="楷体"/>
          <w:sz w:val="24"/>
        </w:rPr>
        <w:t xml:space="preserve">燃气设备、制冷设备、预埋式冷库、食品机械设备、电磁热加工设备、洗碗消毒设备应当法律法规以及国家强制性标准。用电设备或电热、蒸汽设备，需符合当地最新之标准，燃气用具需符合当地燃气法规和相关管理部门的认可。其中电磁双头煮面炉、电磁四头蒸包炉、电磁煮面炉连汤炉、四头电磁煲仔炉应提供产品生产厂家有效期内的《全国工业产品生产许可证（工业和商用电热食品加工设备）》；热风循环消毒柜应提供生产厂家有效期内的《生产企业卫生许可证（消毒类）》。</w:t>
      </w:r>
      <w:r/>
    </w:p>
    <w:p>
      <w:pPr>
        <w:ind w:right="210" w:firstLine="480"/>
        <w:jc w:val="left"/>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sz w:val="24"/>
        </w:rPr>
        <w:t xml:space="preserve">投标产品所选用主材、辅材须达到或超过本招标文件和国家相关规定的要求。采购人在认为有必要时可对中标产品相应主材、辅材进行检测，如检测不符合国家相应标准或招标文件中设定的标准，将判定所供设备不合格，同时中标人必须承担由此给采购人造成的损失；如检测符合国家相应标准或招标文件中设定的标准，其检测费由采购人承担。</w:t>
      </w:r>
      <w:r/>
    </w:p>
    <w:p>
      <w:pPr>
        <w:ind w:right="210" w:firstLine="480"/>
        <w:jc w:val="left"/>
        <w:spacing w:line="360" w:lineRule="auto"/>
        <w:rPr>
          <w:rFonts w:hint="eastAsia" w:ascii="宋体" w:hAnsi="宋体" w:cs="宋体"/>
          <w:sz w:val="24"/>
        </w:rPr>
      </w:pPr>
      <w:r>
        <w:rPr>
          <w:rFonts w:hint="eastAsia" w:ascii="宋体" w:hAnsi="宋体" w:cs="宋体"/>
          <w:sz w:val="24"/>
        </w:rPr>
        <w:t xml:space="preserve">8、</w:t>
      </w:r>
      <w:r>
        <w:rPr>
          <w:rFonts w:ascii="宋体" w:hAnsi="宋体"/>
          <w:sz w:val="24"/>
        </w:rPr>
        <w:t xml:space="preserve">对货物安装验收不合格时，</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rPr>
          <w:rFonts w:hint="eastAsia" w:ascii="宋体" w:hAnsi="宋体"/>
          <w:sz w:val="24"/>
        </w:rPr>
        <w:t xml:space="preserve">投标人需更换合格的产品，更换设备期间不得影响厨房正常运营。</w:t>
      </w:r>
      <w:r/>
    </w:p>
    <w:p>
      <w:pPr>
        <w:ind w:firstLine="480"/>
        <w:spacing w:line="360" w:lineRule="auto"/>
        <w:rPr>
          <w:rFonts w:hint="eastAsia" w:ascii="宋体" w:hAnsi="宋体" w:cs="楷体"/>
          <w:sz w:val="24"/>
        </w:rPr>
      </w:pPr>
      <w:r>
        <w:rPr>
          <w:rFonts w:hint="eastAsia" w:ascii="宋体" w:hAnsi="宋体" w:cs="宋体"/>
          <w:sz w:val="24"/>
        </w:rPr>
        <w:t xml:space="preserve">9、经双方共同验收，产品性能参数达不到采购合同要求的，采购人可以拒收，并可以解除合同。</w:t>
      </w:r>
      <w:r/>
    </w:p>
    <w:p>
      <w:pPr>
        <w:ind w:firstLine="482"/>
        <w:spacing w:line="360" w:lineRule="auto"/>
        <w:rPr>
          <w:b/>
          <w:sz w:val="24"/>
        </w:rPr>
      </w:pPr>
      <w:r>
        <w:rPr>
          <w:rFonts w:hint="eastAsia"/>
          <w:b/>
          <w:sz w:val="24"/>
        </w:rPr>
        <w:t xml:space="preserve">五、报价说明</w:t>
      </w:r>
      <w:r/>
    </w:p>
    <w:p>
      <w:pPr>
        <w:pStyle w:val="1084"/>
        <w:ind w:firstLine="480"/>
        <w:spacing w:before="0" w:line="360" w:lineRule="auto"/>
        <w:rPr>
          <w:rFonts w:hint="eastAsia" w:cs="宋体"/>
        </w:rPr>
      </w:pPr>
      <w:r>
        <w:rPr>
          <w:rFonts w:hint="eastAsia" w:cs="宋体"/>
        </w:rPr>
        <w:t xml:space="preserve">1、货物报价：投标报价为</w:t>
      </w:r>
      <w:r>
        <w:rPr>
          <w:rFonts w:hint="eastAsia" w:cs="宋体"/>
        </w:rPr>
        <w:t xml:space="preserve">总价报价</w:t>
      </w:r>
      <w:r>
        <w:rPr>
          <w:rFonts w:hint="eastAsia" w:cs="宋体"/>
        </w:rPr>
        <w:t xml:space="preserve">，投标总价不得</w:t>
      </w:r>
      <w:r>
        <w:rPr>
          <w:rFonts w:hint="eastAsia" w:cs="宋体"/>
        </w:rPr>
        <w:t xml:space="preserve">超最高</w:t>
      </w:r>
      <w:r>
        <w:rPr>
          <w:rFonts w:hint="eastAsia" w:cs="宋体"/>
        </w:rPr>
        <w:t xml:space="preserve">限价。投标总价包括所投货物及其备品、备件和专用工具费用、税费及包装、运至最终目的地的运输、仓储、保险、现场吊装、检测验收、检测费、安装调试、技术支持与培训、售后服务</w:t>
      </w:r>
      <w:r>
        <w:rPr>
          <w:rFonts w:hint="eastAsia" w:cs="宋体"/>
        </w:rPr>
        <w:t xml:space="preserve">与维保及</w:t>
      </w:r>
      <w:r>
        <w:rPr>
          <w:rFonts w:hint="eastAsia" w:cs="宋体"/>
        </w:rPr>
        <w:t xml:space="preserve">相关劳务支出等工作所发生的全部费用、企业利润、税金和政策性文件规定以及质</w:t>
      </w:r>
      <w:r>
        <w:rPr>
          <w:rFonts w:hint="eastAsia" w:cs="宋体"/>
        </w:rPr>
        <w:t xml:space="preserve">保期间</w:t>
      </w:r>
      <w:r>
        <w:rPr>
          <w:rFonts w:hint="eastAsia" w:cs="宋体"/>
        </w:rPr>
        <w:t xml:space="preserve">的一切费用，但不限于上述费用。</w:t>
      </w:r>
      <w:r/>
    </w:p>
    <w:p>
      <w:pPr>
        <w:pStyle w:val="1084"/>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pStyle w:val="1114"/>
        <w:ind w:firstLine="482"/>
        <w:spacing w:before="0" w:beforeAutospacing="0" w:after="0" w:afterAutospacing="0" w:line="440" w:lineRule="exact"/>
        <w:rPr>
          <w:rFonts w:hint="eastAsia"/>
          <w:b/>
          <w:bCs/>
        </w:rPr>
      </w:pPr>
      <w:r>
        <w:rPr>
          <w:rStyle w:val="1126"/>
          <w:rFonts w:cs="Arial"/>
        </w:rPr>
        <w:t xml:space="preserve"> </w:t>
      </w:r>
      <w:r>
        <w:rPr>
          <w:rFonts w:hint="eastAsia"/>
          <w:b/>
          <w:bCs/>
        </w:rPr>
        <w:t xml:space="preserve">六、核心产品</w:t>
      </w:r>
      <w:r/>
    </w:p>
    <w:p>
      <w:pPr>
        <w:pStyle w:val="1195"/>
        <w:ind w:firstLine="482"/>
        <w:jc w:val="left"/>
        <w:spacing w:line="400" w:lineRule="exact"/>
        <w:rPr>
          <w:rFonts w:hint="eastAsia" w:ascii="宋体" w:hAnsi="宋体" w:cs="宋体"/>
          <w:b/>
          <w:sz w:val="24"/>
          <w:szCs w:val="20"/>
        </w:rPr>
      </w:pPr>
      <w:r>
        <w:rPr>
          <w:rFonts w:hint="eastAsia" w:ascii="宋体" w:hAnsi="宋体" w:cs="宋体"/>
          <w:b/>
          <w:sz w:val="24"/>
          <w:szCs w:val="20"/>
        </w:rPr>
        <w:t xml:space="preserve">本项目核心产品为：</w:t>
      </w:r>
      <w:r>
        <w:rPr>
          <w:rFonts w:hint="eastAsia"/>
          <w:b/>
          <w:bCs/>
          <w:sz w:val="24"/>
          <w:u w:val="single"/>
        </w:rPr>
        <w:t xml:space="preserve">双头大锅灶</w:t>
      </w:r>
      <w:r>
        <w:rPr>
          <w:rFonts w:hint="eastAsia" w:ascii="宋体" w:hAnsi="宋体" w:cs="宋体"/>
          <w:b/>
          <w:sz w:val="24"/>
          <w:szCs w:val="20"/>
          <w:u w:val="single"/>
        </w:rPr>
        <w:t xml:space="preserve">（采购清单序号</w:t>
      </w:r>
      <w:r>
        <w:rPr>
          <w:rFonts w:hint="eastAsia" w:ascii="宋体" w:hAnsi="宋体" w:cs="宋体"/>
          <w:b/>
          <w:sz w:val="24"/>
          <w:szCs w:val="20"/>
          <w:u w:val="single"/>
        </w:rPr>
        <w:t xml:space="preserve">98</w:t>
      </w:r>
      <w:r>
        <w:rPr>
          <w:rFonts w:hint="eastAsia" w:ascii="宋体" w:hAnsi="宋体" w:cs="宋体"/>
          <w:b/>
          <w:sz w:val="24"/>
          <w:szCs w:val="20"/>
          <w:u w:val="single"/>
        </w:rPr>
        <w:t xml:space="preserve">）</w:t>
      </w:r>
      <w:r>
        <w:rPr>
          <w:rFonts w:hint="eastAsia" w:ascii="宋体" w:hAnsi="宋体" w:cs="宋体"/>
          <w:b/>
          <w:sz w:val="24"/>
          <w:szCs w:val="20"/>
        </w:rPr>
        <w:t xml:space="preserve">。</w:t>
      </w:r>
      <w:r/>
    </w:p>
    <w:p>
      <w:pPr>
        <w:pStyle w:val="1195"/>
        <w:numPr>
          <w:ilvl w:val="0"/>
          <w:numId w:val="27"/>
        </w:numPr>
        <w:jc w:val="left"/>
        <w:spacing w:line="400" w:lineRule="exact"/>
        <w:rPr>
          <w:rFonts w:hint="eastAsia" w:ascii="宋体" w:hAnsi="宋体" w:cs="宋体"/>
          <w:b/>
          <w:bCs/>
          <w:sz w:val="24"/>
        </w:rPr>
      </w:pPr>
      <w:r>
        <w:rPr>
          <w:rFonts w:hint="eastAsia" w:ascii="宋体" w:hAnsi="宋体" w:cs="宋体"/>
          <w:b/>
          <w:bCs/>
          <w:sz w:val="24"/>
        </w:rPr>
        <w:t xml:space="preserve">图纸</w:t>
      </w:r>
      <w:r>
        <w:rPr>
          <w:rFonts w:hint="eastAsia" w:ascii="宋体" w:hAnsi="宋体" w:cs="宋体"/>
          <w:b/>
          <w:bCs/>
          <w:sz w:val="24"/>
        </w:rPr>
        <w:t xml:space="preserve">：</w:t>
      </w:r>
      <w:r/>
    </w:p>
    <w:p>
      <w:pPr>
        <w:pStyle w:val="1195"/>
        <w:ind w:left="1202" w:firstLine="0"/>
        <w:jc w:val="left"/>
        <w:spacing w:line="400" w:lineRule="exact"/>
        <w:rPr>
          <w:rFonts w:hint="eastAsia" w:ascii="宋体" w:hAnsi="宋体" w:cs="宋体"/>
          <w:b/>
          <w:bCs/>
          <w:sz w:val="24"/>
        </w:rPr>
      </w:pPr>
      <w:r>
        <w:rPr>
          <w:rFonts w:hint="eastAsia" w:ascii="宋体" w:hAnsi="宋体" w:cs="宋体"/>
          <w:b/>
          <w:bCs/>
          <w:sz w:val="24"/>
        </w:rPr>
        <w:t xml:space="preserve">下载链接</w:t>
      </w:r>
      <w:r>
        <w:rPr>
          <w:rFonts w:hint="eastAsia" w:ascii="宋体" w:hAnsi="宋体" w:cs="宋体"/>
          <w:b/>
          <w:bCs/>
          <w:sz w:val="24"/>
        </w:rPr>
        <w:t xml:space="preserve">：</w:t>
      </w:r>
      <w:r>
        <w:rPr>
          <w:rFonts w:ascii="宋体" w:hAnsi="宋体" w:cs="宋体"/>
          <w:b/>
          <w:bCs/>
          <w:sz w:val="24"/>
        </w:rPr>
        <w:t xml:space="preserve">https://www.jsxycxm.com:23118/sharing/o6ogo1t9C</w:t>
      </w:r>
      <w:r/>
    </w:p>
    <w:p>
      <w:pPr>
        <w:pStyle w:val="1195"/>
        <w:ind w:left="1202" w:firstLine="0"/>
        <w:jc w:val="left"/>
        <w:spacing w:line="400" w:lineRule="exact"/>
        <w:rPr>
          <w:rFonts w:hint="eastAsia" w:ascii="宋体" w:hAnsi="宋体" w:cs="宋体"/>
          <w:b/>
          <w:bCs/>
          <w:sz w:val="24"/>
        </w:rPr>
      </w:pPr>
      <w:r>
        <w:rPr>
          <w:rFonts w:hint="eastAsia" w:ascii="宋体" w:hAnsi="宋体" w:cs="宋体"/>
          <w:b/>
          <w:bCs/>
          <w:sz w:val="24"/>
        </w:rPr>
        <w:t xml:space="preserve">或扫描</w:t>
      </w:r>
      <w:r>
        <w:rPr>
          <w:rFonts w:hint="eastAsia" w:ascii="宋体" w:hAnsi="宋体" w:cs="宋体"/>
          <w:b/>
          <w:bCs/>
          <w:sz w:val="24"/>
        </w:rPr>
        <w:t xml:space="preserve">二维码下载</w:t>
      </w:r>
      <w:r/>
    </w:p>
    <w:p>
      <w:pPr>
        <w:pStyle w:val="1195"/>
        <w:ind w:firstLine="0"/>
        <w:jc w:val="left"/>
        <w:rPr>
          <w:rFonts w:hint="eastAsia" w:ascii="宋体" w:hAnsi="宋体" w:cs="宋体"/>
          <w:b/>
          <w:bCs/>
          <w:sz w:val="24"/>
        </w:rPr>
      </w:pPr>
      <w:r>
        <w:rPr>
          <w:rFonts w:ascii="宋体" w:hAnsi="宋体"/>
        </w:rPr>
        <mc:AlternateContent>
          <mc:Choice Requires="wpg">
            <w:drawing>
              <wp:inline xmlns:wp="http://schemas.openxmlformats.org/drawingml/2006/wordprocessingDrawing" distT="0" distB="0" distL="0" distR="0">
                <wp:extent cx="1871345" cy="1871345"/>
                <wp:effectExtent l="0" t="0" r="0" b="0"/>
                <wp:docPr id="4" name="图片 6"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4144" name="图片 6" descr="QR 代码&#10;&#10;描述已自动生成"/>
                        <pic:cNvPicPr>
                          <a:picLocks noChangeAspect="1"/>
                        </pic:cNvPicPr>
                        <pic:nvPr/>
                      </pic:nvPicPr>
                      <pic:blipFill>
                        <a:blip r:embed="rId22"/>
                        <a:stretch/>
                      </pic:blipFill>
                      <pic:spPr bwMode="auto">
                        <a:xfrm>
                          <a:off x="0" y="0"/>
                          <a:ext cx="1871345" cy="1871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7.3pt;height:147.3pt;mso-wrap-distance-left:0.0pt;mso-wrap-distance-top:0.0pt;mso-wrap-distance-right:0.0pt;mso-wrap-distance-bottom:0.0pt;" stroked="f">
                <v:path textboxrect="0,0,0,0"/>
                <v:imagedata r:id="rId22" o:title=""/>
              </v:shape>
            </w:pict>
          </mc:Fallback>
        </mc:AlternateContent>
      </w:r>
      <w:r/>
    </w:p>
    <w:p>
      <w:pPr>
        <w:pStyle w:val="1195"/>
        <w:ind w:firstLine="480"/>
        <w:jc w:val="left"/>
        <w:spacing w:line="400" w:lineRule="exact"/>
        <w:rPr>
          <w:rFonts w:hint="eastAsia" w:ascii="宋体" w:hAnsi="宋体" w:cs="宋体"/>
          <w:b/>
          <w:bCs/>
          <w:sz w:val="24"/>
        </w:rPr>
      </w:pPr>
      <w:r>
        <w:rPr>
          <w:rFonts w:ascii="Segoe UI Symbol" w:hAnsi="Segoe UI Symbol" w:cs="Segoe UI Symbol"/>
          <w:sz w:val="24"/>
        </w:rPr>
        <w:t xml:space="preserve">★</w:t>
      </w:r>
      <w:r>
        <w:rPr>
          <w:rFonts w:hint="eastAsia" w:ascii="Segoe UI Symbol" w:hAnsi="Segoe UI Symbol" w:cs="Segoe UI Symbol"/>
          <w:b/>
          <w:bCs/>
          <w:sz w:val="24"/>
        </w:rPr>
        <w:t xml:space="preserve">八</w:t>
      </w:r>
      <w:r>
        <w:rPr>
          <w:rFonts w:hint="eastAsia" w:ascii="Segoe UI Symbol" w:hAnsi="Segoe UI Symbol" w:cs="Segoe UI Symbol"/>
          <w:b/>
          <w:bCs/>
          <w:sz w:val="24"/>
        </w:rPr>
        <w:t xml:space="preserve">、</w:t>
      </w:r>
      <w:r>
        <w:rPr>
          <w:rFonts w:hint="eastAsia" w:ascii="宋体" w:hAnsi="宋体" w:cs="宋体"/>
          <w:b/>
          <w:bCs/>
          <w:sz w:val="24"/>
        </w:rPr>
        <w:t xml:space="preserve">下表中采购产品属于政府采购强制节能产品，根据《关于调整优化节能产品、环境标志产品政府采购执行机制的通知》（财库[2019]9号）等相关文件规定，供应商所</w:t>
      </w:r>
      <w:r>
        <w:rPr>
          <w:rFonts w:hint="eastAsia" w:ascii="宋体" w:hAnsi="宋体" w:cs="宋体"/>
          <w:b/>
          <w:bCs/>
          <w:sz w:val="24"/>
        </w:rPr>
        <w:t xml:space="preserve">报产品</w:t>
      </w:r>
      <w:r>
        <w:rPr>
          <w:rFonts w:hint="eastAsia" w:ascii="宋体" w:hAnsi="宋体" w:cs="宋体"/>
          <w:b/>
          <w:bCs/>
          <w:sz w:val="24"/>
        </w:rPr>
        <w:t xml:space="preserve">必须获得国家确定的认证机构出具的处于有效期之内的节能产品认证证书。并将节能产品认证证书通过系统上传至</w:t>
      </w:r>
      <w:r>
        <w:rPr>
          <w:rFonts w:hint="eastAsia" w:ascii="宋体" w:hAnsi="宋体" w:cs="宋体"/>
          <w:b/>
          <w:bCs/>
          <w:sz w:val="24"/>
        </w:rPr>
        <w:t xml:space="preserve">投标文件中</w:t>
      </w:r>
      <w:r>
        <w:rPr>
          <w:rFonts w:hint="eastAsia" w:ascii="宋体" w:hAnsi="宋体" w:cs="宋体"/>
          <w:b/>
          <w:bCs/>
          <w:sz w:val="24"/>
        </w:rPr>
        <w:t xml:space="preserve">“符合条件”--“投标（响应）文件有效性”，不提供或不符合要求</w:t>
      </w:r>
      <w:r>
        <w:rPr>
          <w:rFonts w:hint="eastAsia" w:ascii="宋体" w:hAnsi="宋体" w:cs="宋体"/>
          <w:b/>
          <w:bCs/>
          <w:sz w:val="24"/>
        </w:rPr>
        <w:t xml:space="preserve">按符合</w:t>
      </w:r>
      <w:r>
        <w:rPr>
          <w:rFonts w:hint="eastAsia" w:ascii="宋体" w:hAnsi="宋体" w:cs="宋体"/>
          <w:b/>
          <w:bCs/>
          <w:sz w:val="24"/>
        </w:rPr>
        <w:t xml:space="preserve">性审查不通过处理。</w:t>
      </w:r>
      <w:r/>
    </w:p>
    <w:tbl>
      <w:tblPr>
        <w:tblStyle w:val="1124"/>
        <w:tblW w:w="8784" w:type="dxa"/>
        <w:jc w:val="center"/>
        <w:tblLook w:val="04A0" w:firstRow="1" w:lastRow="0" w:firstColumn="1" w:lastColumn="0" w:noHBand="0" w:noVBand="1"/>
      </w:tblPr>
      <w:tblGrid>
        <w:gridCol w:w="3510"/>
        <w:gridCol w:w="2315"/>
        <w:gridCol w:w="2959"/>
      </w:tblGrid>
      <w:tr>
        <w:trPr>
          <w:jc w:val="center"/>
          <w:trHeight w:val="390"/>
        </w:trPr>
        <w:tc>
          <w:tcPr>
            <w:tcW w:w="3510" w:type="dxa"/>
            <w:textDirection w:val="lrTb"/>
            <w:noWrap w:val="false"/>
          </w:tcPr>
          <w:p>
            <w:pPr>
              <w:pStyle w:val="1195"/>
              <w:ind w:firstLine="480"/>
              <w:jc w:val="center"/>
              <w:spacing w:line="400" w:lineRule="exact"/>
              <w:rPr>
                <w:rFonts w:hint="eastAsia" w:ascii="宋体" w:hAnsi="宋体" w:cs="宋体"/>
                <w:sz w:val="24"/>
                <w:szCs w:val="24"/>
              </w:rPr>
            </w:pPr>
            <w:r>
              <w:rPr>
                <w:rFonts w:hint="eastAsia" w:ascii="宋体" w:hAnsi="宋体" w:cs="宋体"/>
                <w:sz w:val="24"/>
                <w:szCs w:val="24"/>
              </w:rPr>
              <w:t xml:space="preserve">产品名称</w:t>
            </w:r>
            <w:r/>
          </w:p>
        </w:tc>
        <w:tc>
          <w:tcPr>
            <w:tcW w:w="2315" w:type="dxa"/>
            <w:textDirection w:val="lrTb"/>
            <w:noWrap w:val="false"/>
          </w:tcPr>
          <w:p>
            <w:pPr>
              <w:pStyle w:val="1195"/>
              <w:ind w:firstLine="0"/>
              <w:jc w:val="center"/>
              <w:spacing w:line="400" w:lineRule="exact"/>
              <w:rPr>
                <w:rFonts w:hint="eastAsia" w:ascii="宋体" w:hAnsi="宋体" w:cs="宋体"/>
                <w:sz w:val="24"/>
                <w:szCs w:val="24"/>
              </w:rPr>
            </w:pPr>
            <w:r>
              <w:rPr>
                <w:rFonts w:hint="eastAsia" w:ascii="宋体" w:hAnsi="宋体" w:cs="宋体"/>
                <w:sz w:val="24"/>
                <w:szCs w:val="24"/>
              </w:rPr>
              <w:t xml:space="preserve">产品所在</w:t>
            </w:r>
            <w:r/>
          </w:p>
          <w:p>
            <w:pPr>
              <w:pStyle w:val="1195"/>
              <w:ind w:firstLine="0"/>
              <w:jc w:val="center"/>
              <w:spacing w:line="400" w:lineRule="exact"/>
              <w:rPr>
                <w:rFonts w:hint="eastAsia" w:ascii="宋体" w:hAnsi="宋体" w:cs="宋体"/>
                <w:sz w:val="24"/>
                <w:szCs w:val="24"/>
              </w:rPr>
            </w:pPr>
            <w:r>
              <w:rPr>
                <w:rFonts w:hint="eastAsia" w:ascii="宋体" w:hAnsi="宋体" w:cs="宋体"/>
                <w:sz w:val="24"/>
                <w:szCs w:val="24"/>
              </w:rPr>
              <w:t xml:space="preserve">采购清单序号</w:t>
            </w:r>
            <w:r/>
          </w:p>
        </w:tc>
        <w:tc>
          <w:tcPr>
            <w:tcW w:w="2959" w:type="dxa"/>
            <w:textDirection w:val="lrTb"/>
            <w:noWrap w:val="false"/>
          </w:tcPr>
          <w:p>
            <w:pPr>
              <w:pStyle w:val="1195"/>
              <w:ind w:firstLine="480"/>
              <w:jc w:val="center"/>
              <w:spacing w:line="400" w:lineRule="exact"/>
              <w:rPr>
                <w:rFonts w:hint="eastAsia" w:ascii="宋体" w:hAnsi="宋体" w:cs="宋体"/>
                <w:sz w:val="24"/>
                <w:szCs w:val="24"/>
              </w:rPr>
            </w:pPr>
            <w:r>
              <w:rPr>
                <w:rFonts w:hint="eastAsia" w:ascii="宋体" w:hAnsi="宋体" w:cs="宋体"/>
                <w:sz w:val="24"/>
                <w:szCs w:val="24"/>
              </w:rPr>
              <w:t xml:space="preserve">备注</w:t>
            </w:r>
            <w:r/>
          </w:p>
        </w:tc>
      </w:tr>
      <w:tr>
        <w:trPr>
          <w:jc w:val="center"/>
          <w:trHeight w:val="583"/>
        </w:trPr>
        <w:tc>
          <w:tcPr>
            <w:tcW w:w="3510" w:type="dxa"/>
            <w:textDirection w:val="lrTb"/>
            <w:noWrap w:val="false"/>
          </w:tcPr>
          <w:p>
            <w:pPr>
              <w:pStyle w:val="1195"/>
              <w:ind w:firstLine="480"/>
              <w:jc w:val="center"/>
              <w:spacing w:line="400" w:lineRule="exact"/>
              <w:rPr>
                <w:rFonts w:hint="eastAsia" w:ascii="宋体" w:hAnsi="宋体" w:cs="宋体"/>
                <w:sz w:val="24"/>
                <w:szCs w:val="24"/>
              </w:rPr>
            </w:pPr>
            <w:r>
              <w:rPr>
                <w:rFonts w:hint="eastAsia" w:ascii="宋体" w:hAnsi="宋体" w:cs="宋体"/>
                <w:sz w:val="24"/>
                <w:szCs w:val="24"/>
              </w:rPr>
              <w:t xml:space="preserve">双温混水龙头</w:t>
            </w:r>
            <w:r/>
          </w:p>
        </w:tc>
        <w:tc>
          <w:tcPr>
            <w:tcW w:w="2315" w:type="dxa"/>
            <w:textDirection w:val="lrTb"/>
            <w:noWrap w:val="false"/>
          </w:tcPr>
          <w:p>
            <w:pPr>
              <w:pStyle w:val="1195"/>
              <w:ind w:firstLine="0"/>
              <w:jc w:val="center"/>
              <w:spacing w:line="400" w:lineRule="exact"/>
              <w:rPr>
                <w:rFonts w:hint="eastAsia" w:ascii="宋体" w:hAnsi="宋体" w:cs="宋体"/>
                <w:sz w:val="24"/>
                <w:szCs w:val="24"/>
              </w:rPr>
            </w:pPr>
            <w:r>
              <w:rPr>
                <w:rFonts w:hint="eastAsia" w:ascii="宋体" w:hAnsi="宋体" w:cs="宋体"/>
                <w:sz w:val="24"/>
                <w:szCs w:val="24"/>
              </w:rPr>
              <w:t xml:space="preserve">105</w:t>
            </w:r>
            <w:r/>
          </w:p>
        </w:tc>
        <w:tc>
          <w:tcPr>
            <w:tcW w:w="2959" w:type="dxa"/>
            <w:textDirection w:val="lrTb"/>
            <w:noWrap w:val="false"/>
          </w:tcPr>
          <w:p>
            <w:pPr>
              <w:pStyle w:val="1195"/>
              <w:ind w:firstLine="480"/>
              <w:jc w:val="left"/>
              <w:spacing w:line="400" w:lineRule="exact"/>
              <w:rPr>
                <w:rFonts w:hint="eastAsia" w:ascii="宋体" w:hAnsi="宋体" w:cs="宋体"/>
                <w:sz w:val="24"/>
                <w:szCs w:val="24"/>
              </w:rPr>
            </w:pPr>
            <w:r>
              <w:rPr>
                <w:rFonts w:hint="eastAsia" w:ascii="宋体" w:hAnsi="宋体" w:cs="宋体"/>
                <w:sz w:val="24"/>
                <w:szCs w:val="24"/>
              </w:rPr>
            </w:r>
            <w:r/>
          </w:p>
        </w:tc>
      </w:tr>
      <w:tr>
        <w:trPr>
          <w:jc w:val="center"/>
          <w:trHeight w:val="583"/>
        </w:trPr>
        <w:tc>
          <w:tcPr>
            <w:tcW w:w="3510" w:type="dxa"/>
            <w:textDirection w:val="lrTb"/>
            <w:noWrap w:val="false"/>
          </w:tcPr>
          <w:p>
            <w:pPr>
              <w:pStyle w:val="1195"/>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摇摆水龙头1</w:t>
            </w:r>
            <w:r/>
          </w:p>
        </w:tc>
        <w:tc>
          <w:tcPr>
            <w:tcW w:w="2315" w:type="dxa"/>
            <w:textDirection w:val="lrTb"/>
            <w:noWrap w:val="false"/>
          </w:tcPr>
          <w:p>
            <w:pPr>
              <w:pStyle w:val="1195"/>
              <w:ind w:firstLine="0"/>
              <w:jc w:val="center"/>
              <w:spacing w:line="400" w:lineRule="exact"/>
              <w:rPr>
                <w:rFonts w:hint="eastAsia" w:ascii="宋体" w:hAnsi="宋体" w:cs="宋体"/>
                <w:sz w:val="24"/>
                <w:szCs w:val="24"/>
              </w:rPr>
            </w:pPr>
            <w:r>
              <w:rPr>
                <w:rFonts w:hint="eastAsia" w:ascii="宋体" w:hAnsi="宋体" w:cs="宋体"/>
                <w:sz w:val="24"/>
                <w:szCs w:val="24"/>
              </w:rPr>
              <w:t xml:space="preserve">107</w:t>
            </w:r>
            <w:r/>
          </w:p>
        </w:tc>
        <w:tc>
          <w:tcPr>
            <w:tcW w:w="2959" w:type="dxa"/>
            <w:textDirection w:val="lrTb"/>
            <w:noWrap w:val="false"/>
          </w:tcPr>
          <w:p>
            <w:pPr>
              <w:pStyle w:val="1195"/>
              <w:jc w:val="left"/>
              <w:spacing w:line="400" w:lineRule="exact"/>
              <w:rPr>
                <w:rFonts w:hint="eastAsia" w:ascii="宋体" w:hAnsi="宋体" w:cs="宋体"/>
                <w:sz w:val="24"/>
                <w:szCs w:val="24"/>
              </w:rPr>
            </w:pPr>
            <w:r>
              <w:rPr>
                <w:rFonts w:hint="eastAsia"/>
              </w:rPr>
              <w:t xml:space="preserve">用于单头大锅灶</w:t>
            </w:r>
            <w:r/>
          </w:p>
        </w:tc>
      </w:tr>
      <w:tr>
        <w:trPr>
          <w:jc w:val="center"/>
          <w:trHeight w:val="583"/>
        </w:trPr>
        <w:tc>
          <w:tcPr>
            <w:tcW w:w="3510" w:type="dxa"/>
            <w:textDirection w:val="lrTb"/>
            <w:noWrap w:val="false"/>
          </w:tcPr>
          <w:p>
            <w:pPr>
              <w:pStyle w:val="1195"/>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摇摆水龙头2</w:t>
            </w:r>
            <w:r/>
          </w:p>
        </w:tc>
        <w:tc>
          <w:tcPr>
            <w:tcW w:w="2315" w:type="dxa"/>
            <w:textDirection w:val="lrTb"/>
            <w:noWrap w:val="false"/>
          </w:tcPr>
          <w:p>
            <w:pPr>
              <w:pStyle w:val="1195"/>
              <w:ind w:firstLine="0"/>
              <w:jc w:val="center"/>
              <w:spacing w:line="400" w:lineRule="exact"/>
              <w:rPr>
                <w:rFonts w:hint="eastAsia" w:ascii="宋体" w:hAnsi="宋体" w:cs="宋体"/>
                <w:sz w:val="24"/>
                <w:szCs w:val="24"/>
              </w:rPr>
            </w:pPr>
            <w:r>
              <w:rPr>
                <w:rFonts w:hint="eastAsia" w:ascii="宋体" w:hAnsi="宋体" w:cs="宋体"/>
                <w:sz w:val="24"/>
                <w:szCs w:val="24"/>
              </w:rPr>
              <w:t xml:space="preserve">108</w:t>
            </w:r>
            <w:r/>
          </w:p>
        </w:tc>
        <w:tc>
          <w:tcPr>
            <w:tcW w:w="2959" w:type="dxa"/>
            <w:textDirection w:val="lrTb"/>
            <w:noWrap w:val="false"/>
          </w:tcPr>
          <w:p>
            <w:pPr>
              <w:pStyle w:val="1195"/>
              <w:jc w:val="left"/>
              <w:spacing w:line="400" w:lineRule="exact"/>
              <w:rPr>
                <w:rFonts w:hint="eastAsia" w:ascii="宋体" w:hAnsi="宋体" w:cs="宋体"/>
                <w:sz w:val="24"/>
                <w:szCs w:val="24"/>
              </w:rPr>
            </w:pPr>
            <w:r>
              <w:rPr>
                <w:rFonts w:hint="eastAsia"/>
              </w:rPr>
              <w:t xml:space="preserve">用于</w:t>
            </w:r>
            <w:r>
              <w:rPr>
                <w:rFonts w:hint="eastAsia"/>
              </w:rPr>
              <w:t xml:space="preserve">单头单尾</w:t>
            </w:r>
            <w:r>
              <w:rPr>
                <w:rFonts w:hint="eastAsia"/>
              </w:rPr>
              <w:t xml:space="preserve">炒灶</w:t>
            </w:r>
            <w:r/>
          </w:p>
        </w:tc>
      </w:tr>
      <w:tr>
        <w:trPr>
          <w:jc w:val="center"/>
          <w:trHeight w:val="583"/>
        </w:trPr>
        <w:tc>
          <w:tcPr>
            <w:tcW w:w="3510" w:type="dxa"/>
            <w:textDirection w:val="lrTb"/>
            <w:noWrap w:val="false"/>
          </w:tcPr>
          <w:p>
            <w:pPr>
              <w:pStyle w:val="1195"/>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摇摆水龙头3</w:t>
            </w:r>
            <w:r/>
          </w:p>
        </w:tc>
        <w:tc>
          <w:tcPr>
            <w:tcW w:w="2315" w:type="dxa"/>
            <w:textDirection w:val="lrTb"/>
            <w:noWrap w:val="false"/>
          </w:tcPr>
          <w:p>
            <w:pPr>
              <w:pStyle w:val="1195"/>
              <w:ind w:firstLine="0"/>
              <w:jc w:val="center"/>
              <w:spacing w:line="400" w:lineRule="exact"/>
              <w:rPr>
                <w:rFonts w:hint="eastAsia" w:ascii="宋体" w:hAnsi="宋体" w:cs="宋体"/>
                <w:sz w:val="24"/>
                <w:szCs w:val="24"/>
              </w:rPr>
            </w:pPr>
            <w:r>
              <w:rPr>
                <w:rFonts w:hint="eastAsia" w:ascii="宋体" w:hAnsi="宋体" w:cs="宋体"/>
                <w:sz w:val="24"/>
                <w:szCs w:val="24"/>
              </w:rPr>
              <w:t xml:space="preserve">109</w:t>
            </w:r>
            <w:r/>
          </w:p>
        </w:tc>
        <w:tc>
          <w:tcPr>
            <w:tcW w:w="2959" w:type="dxa"/>
            <w:textDirection w:val="lrTb"/>
            <w:noWrap w:val="false"/>
          </w:tcPr>
          <w:p>
            <w:pPr>
              <w:pStyle w:val="1195"/>
              <w:jc w:val="left"/>
              <w:spacing w:line="400" w:lineRule="exact"/>
              <w:rPr>
                <w:rFonts w:hint="eastAsia" w:ascii="宋体" w:hAnsi="宋体" w:cs="宋体"/>
                <w:sz w:val="24"/>
                <w:szCs w:val="24"/>
              </w:rPr>
            </w:pPr>
            <w:r>
              <w:rPr>
                <w:rFonts w:hint="eastAsia"/>
              </w:rPr>
              <w:t xml:space="preserve">用于双头大锅灶</w:t>
            </w:r>
            <w:r/>
          </w:p>
        </w:tc>
      </w:tr>
      <w:tr>
        <w:trPr>
          <w:jc w:val="center"/>
          <w:trHeight w:val="583"/>
        </w:trPr>
        <w:tc>
          <w:tcPr>
            <w:tcW w:w="3510" w:type="dxa"/>
            <w:textDirection w:val="lrTb"/>
            <w:noWrap w:val="false"/>
          </w:tcPr>
          <w:p>
            <w:pPr>
              <w:pStyle w:val="1195"/>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摇摆水龙头4</w:t>
            </w:r>
            <w:r/>
          </w:p>
        </w:tc>
        <w:tc>
          <w:tcPr>
            <w:tcW w:w="2315" w:type="dxa"/>
            <w:textDirection w:val="lrTb"/>
            <w:noWrap w:val="false"/>
          </w:tcPr>
          <w:p>
            <w:pPr>
              <w:pStyle w:val="1195"/>
              <w:ind w:firstLine="0"/>
              <w:jc w:val="center"/>
              <w:spacing w:line="400" w:lineRule="exact"/>
              <w:rPr>
                <w:rFonts w:hint="eastAsia" w:ascii="宋体" w:hAnsi="宋体" w:cs="宋体"/>
                <w:sz w:val="24"/>
                <w:szCs w:val="24"/>
              </w:rPr>
            </w:pPr>
            <w:r>
              <w:rPr>
                <w:rFonts w:hint="eastAsia" w:ascii="宋体" w:hAnsi="宋体" w:cs="宋体"/>
                <w:sz w:val="24"/>
                <w:szCs w:val="24"/>
              </w:rPr>
              <w:t xml:space="preserve">110</w:t>
            </w:r>
            <w:r/>
          </w:p>
        </w:tc>
        <w:tc>
          <w:tcPr>
            <w:tcW w:w="2959" w:type="dxa"/>
            <w:textDirection w:val="lrTb"/>
            <w:noWrap w:val="false"/>
          </w:tcPr>
          <w:p>
            <w:pPr>
              <w:pStyle w:val="1195"/>
              <w:jc w:val="left"/>
              <w:spacing w:line="400" w:lineRule="exact"/>
              <w:rPr>
                <w:rFonts w:hint="eastAsia" w:ascii="宋体" w:hAnsi="宋体" w:cs="宋体"/>
                <w:sz w:val="24"/>
                <w:szCs w:val="24"/>
              </w:rPr>
            </w:pPr>
            <w:r>
              <w:rPr>
                <w:rFonts w:hint="eastAsia"/>
              </w:rPr>
              <w:t xml:space="preserve">用于双头单尾炒灶</w:t>
            </w:r>
            <w:r/>
          </w:p>
        </w:tc>
      </w:tr>
      <w:tr>
        <w:trPr>
          <w:jc w:val="center"/>
          <w:trHeight w:val="583"/>
        </w:trPr>
        <w:tc>
          <w:tcPr>
            <w:tcW w:w="3510" w:type="dxa"/>
            <w:textDirection w:val="lrTb"/>
            <w:noWrap w:val="false"/>
          </w:tcPr>
          <w:p>
            <w:pPr>
              <w:pStyle w:val="1195"/>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摇摆水龙头5</w:t>
            </w:r>
            <w:r/>
          </w:p>
        </w:tc>
        <w:tc>
          <w:tcPr>
            <w:tcW w:w="2315" w:type="dxa"/>
            <w:textDirection w:val="lrTb"/>
            <w:noWrap w:val="false"/>
          </w:tcPr>
          <w:p>
            <w:pPr>
              <w:pStyle w:val="1195"/>
              <w:ind w:firstLine="0"/>
              <w:jc w:val="center"/>
              <w:spacing w:line="400" w:lineRule="exact"/>
              <w:rPr>
                <w:rFonts w:hint="eastAsia" w:ascii="宋体" w:hAnsi="宋体" w:cs="宋体"/>
                <w:sz w:val="24"/>
                <w:szCs w:val="24"/>
              </w:rPr>
            </w:pPr>
            <w:r>
              <w:rPr>
                <w:rFonts w:hint="eastAsia" w:ascii="宋体" w:hAnsi="宋体" w:cs="宋体"/>
                <w:sz w:val="24"/>
                <w:szCs w:val="24"/>
              </w:rPr>
              <w:t xml:space="preserve">111</w:t>
            </w:r>
            <w:r/>
          </w:p>
        </w:tc>
        <w:tc>
          <w:tcPr>
            <w:tcW w:w="2959" w:type="dxa"/>
            <w:textDirection w:val="lrTb"/>
            <w:noWrap w:val="false"/>
          </w:tcPr>
          <w:p>
            <w:pPr>
              <w:pStyle w:val="1195"/>
              <w:jc w:val="left"/>
              <w:spacing w:line="400" w:lineRule="exact"/>
              <w:rPr>
                <w:rFonts w:hint="eastAsia" w:ascii="宋体" w:hAnsi="宋体" w:cs="宋体"/>
                <w:sz w:val="24"/>
                <w:szCs w:val="24"/>
              </w:rPr>
            </w:pPr>
            <w:r>
              <w:rPr>
                <w:rFonts w:hint="eastAsia"/>
              </w:rPr>
              <w:t xml:space="preserve">用于双头双尾炒灶</w:t>
            </w:r>
            <w:r/>
          </w:p>
        </w:tc>
      </w:tr>
      <w:tr>
        <w:trPr>
          <w:jc w:val="center"/>
          <w:trHeight w:val="583"/>
        </w:trPr>
        <w:tc>
          <w:tcPr>
            <w:tcW w:w="3510" w:type="dxa"/>
            <w:textDirection w:val="lrTb"/>
            <w:noWrap w:val="false"/>
          </w:tcPr>
          <w:p>
            <w:pPr>
              <w:pStyle w:val="1195"/>
              <w:ind w:firstLine="480"/>
              <w:jc w:val="center"/>
              <w:spacing w:line="400" w:lineRule="exact"/>
              <w:rPr>
                <w:rFonts w:hint="eastAsia" w:ascii="宋体" w:hAnsi="宋体" w:cs="宋体"/>
                <w:sz w:val="24"/>
                <w:szCs w:val="24"/>
              </w:rPr>
            </w:pPr>
            <w:r>
              <w:rPr>
                <w:rFonts w:hint="eastAsia" w:ascii="宋体" w:hAnsi="宋体" w:cs="宋体"/>
                <w:sz w:val="24"/>
                <w:szCs w:val="24"/>
              </w:rPr>
              <w:t xml:space="preserve">摇摆水龙头6</w:t>
            </w:r>
            <w:r/>
          </w:p>
        </w:tc>
        <w:tc>
          <w:tcPr>
            <w:tcW w:w="2315" w:type="dxa"/>
            <w:textDirection w:val="lrTb"/>
            <w:noWrap w:val="false"/>
          </w:tcPr>
          <w:p>
            <w:pPr>
              <w:pStyle w:val="1195"/>
              <w:ind w:firstLine="0"/>
              <w:jc w:val="center"/>
              <w:spacing w:line="400" w:lineRule="exact"/>
              <w:rPr>
                <w:rFonts w:hint="eastAsia" w:ascii="宋体" w:hAnsi="宋体" w:cs="宋体"/>
                <w:sz w:val="24"/>
                <w:szCs w:val="24"/>
              </w:rPr>
            </w:pPr>
            <w:r>
              <w:rPr>
                <w:rFonts w:hint="eastAsia" w:ascii="宋体" w:hAnsi="宋体" w:cs="宋体"/>
                <w:sz w:val="24"/>
                <w:szCs w:val="24"/>
              </w:rPr>
              <w:t xml:space="preserve">112</w:t>
            </w:r>
            <w:r/>
          </w:p>
        </w:tc>
        <w:tc>
          <w:tcPr>
            <w:tcW w:w="2959" w:type="dxa"/>
            <w:textDirection w:val="lrTb"/>
            <w:noWrap w:val="false"/>
          </w:tcPr>
          <w:p>
            <w:pPr>
              <w:pStyle w:val="1195"/>
              <w:jc w:val="left"/>
              <w:spacing w:line="400" w:lineRule="exact"/>
              <w:rPr>
                <w:rFonts w:hint="eastAsia" w:ascii="宋体" w:hAnsi="宋体" w:cs="宋体"/>
                <w:sz w:val="24"/>
                <w:szCs w:val="24"/>
              </w:rPr>
            </w:pPr>
            <w:r>
              <w:rPr>
                <w:rFonts w:hint="eastAsia"/>
              </w:rPr>
              <w:t xml:space="preserve">用于大锅灶连单炒单尾</w:t>
            </w:r>
            <w:r/>
          </w:p>
        </w:tc>
      </w:tr>
    </w:tbl>
    <w:p>
      <w:pPr>
        <w:pStyle w:val="1195"/>
        <w:ind w:firstLine="482"/>
        <w:jc w:val="left"/>
        <w:spacing w:line="400" w:lineRule="exact"/>
        <w:rPr>
          <w:rFonts w:ascii="Times New Roman" w:hAnsi="Times New Roman"/>
          <w:b/>
          <w:sz w:val="24"/>
          <w:szCs w:val="24"/>
          <w:u w:val="single"/>
        </w:rPr>
      </w:pPr>
      <w:r>
        <w:rPr>
          <w:rFonts w:hint="eastAsia" w:ascii="宋体" w:hAnsi="宋体" w:cs="宋体"/>
          <w:b/>
          <w:bCs/>
          <w:sz w:val="24"/>
        </w:rPr>
        <w:t xml:space="preserve">九</w:t>
      </w:r>
      <w:r>
        <w:rPr>
          <w:rFonts w:hint="eastAsia" w:ascii="宋体" w:hAnsi="宋体" w:cs="宋体"/>
          <w:b/>
          <w:bCs/>
          <w:sz w:val="24"/>
        </w:rPr>
        <w:t xml:space="preserve">、</w:t>
      </w:r>
      <w:bookmarkStart w:id="444" w:name="OLE_LINK4"/>
      <w:r>
        <w:rPr>
          <w:rFonts w:hint="eastAsia" w:ascii="Times New Roman" w:hAnsi="Times New Roman"/>
          <w:b/>
          <w:sz w:val="24"/>
          <w:szCs w:val="24"/>
          <w:u w:val="single"/>
        </w:rPr>
        <w:t xml:space="preserve">采购清单中打“★”的证明材料须通过系统上传至</w:t>
      </w:r>
      <w:r>
        <w:rPr>
          <w:rFonts w:hint="eastAsia" w:ascii="Times New Roman" w:hAnsi="Times New Roman"/>
          <w:b/>
          <w:sz w:val="24"/>
          <w:szCs w:val="24"/>
          <w:u w:val="single"/>
        </w:rPr>
        <w:t xml:space="preserve">投标文件中“符合条件”</w:t>
      </w:r>
      <w:r>
        <w:rPr>
          <w:rFonts w:hint="eastAsia" w:ascii="Times New Roman" w:hAnsi="Times New Roman"/>
          <w:b/>
          <w:sz w:val="24"/>
          <w:szCs w:val="24"/>
          <w:u w:val="single"/>
        </w:rPr>
        <w:t xml:space="preserve">--</w:t>
      </w:r>
      <w:r>
        <w:rPr>
          <w:rFonts w:hint="eastAsia" w:ascii="Times New Roman" w:hAnsi="Times New Roman"/>
          <w:b/>
          <w:sz w:val="24"/>
          <w:szCs w:val="24"/>
          <w:u w:val="single"/>
        </w:rPr>
        <w:t xml:space="preserve">“投标（响应）文件有效性”</w:t>
      </w:r>
      <w:r>
        <w:rPr>
          <w:rFonts w:hint="eastAsia" w:ascii="Times New Roman" w:hAnsi="Times New Roman"/>
          <w:b/>
          <w:sz w:val="24"/>
          <w:szCs w:val="24"/>
          <w:u w:val="single"/>
        </w:rPr>
        <w:t xml:space="preserve">，</w:t>
      </w:r>
      <w:bookmarkEnd w:id="444"/>
      <w:r>
        <w:rPr>
          <w:rFonts w:hint="eastAsia" w:ascii="Times New Roman" w:hAnsi="Times New Roman"/>
          <w:b/>
          <w:sz w:val="24"/>
          <w:szCs w:val="24"/>
          <w:u w:val="single"/>
        </w:rPr>
        <w:t xml:space="preserve">不提供或不符合要求</w:t>
      </w:r>
      <w:r>
        <w:rPr>
          <w:rFonts w:hint="eastAsia" w:ascii="Times New Roman" w:hAnsi="Times New Roman"/>
          <w:b/>
          <w:sz w:val="24"/>
          <w:szCs w:val="24"/>
          <w:u w:val="single"/>
        </w:rPr>
        <w:t xml:space="preserve">按符合</w:t>
      </w:r>
      <w:r>
        <w:rPr>
          <w:rFonts w:hint="eastAsia" w:ascii="Times New Roman" w:hAnsi="Times New Roman"/>
          <w:b/>
          <w:sz w:val="24"/>
          <w:szCs w:val="24"/>
          <w:u w:val="single"/>
        </w:rPr>
        <w:t xml:space="preserve">性审查不通过处理。</w:t>
      </w:r>
      <w:r/>
    </w:p>
    <w:tbl>
      <w:tblPr>
        <w:tblStyle w:val="1124"/>
        <w:tblpPr w:horzAnchor="page" w:tblpXSpec="center" w:vertAnchor="text" w:tblpY="407" w:leftFromText="180" w:topFromText="0" w:rightFromText="180" w:bottomFromText="0"/>
        <w:tblW w:w="11194" w:type="dxa"/>
        <w:tblLook w:val="04A0" w:firstRow="1" w:lastRow="0" w:firstColumn="1" w:lastColumn="0" w:noHBand="0" w:noVBand="1"/>
      </w:tblPr>
      <w:tblGrid>
        <w:gridCol w:w="1129"/>
        <w:gridCol w:w="1869"/>
        <w:gridCol w:w="1392"/>
        <w:gridCol w:w="5244"/>
        <w:gridCol w:w="1560"/>
      </w:tblGrid>
      <w:tr>
        <w:trPr>
          <w:trHeight w:val="1138"/>
        </w:trPr>
        <w:tc>
          <w:tcPr>
            <w:tcW w:w="1129"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序号</w:t>
            </w:r>
            <w:r/>
          </w:p>
        </w:tc>
        <w:tc>
          <w:tcPr>
            <w:tcW w:w="1869"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产品名称</w:t>
            </w:r>
            <w:r/>
          </w:p>
        </w:tc>
        <w:tc>
          <w:tcPr>
            <w:tcW w:w="1392"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采购清单序号</w:t>
            </w:r>
            <w:r/>
          </w:p>
        </w:tc>
        <w:tc>
          <w:tcPr>
            <w:tcW w:w="5244"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检测标准（依据）及内容</w:t>
            </w:r>
            <w:r/>
          </w:p>
        </w:tc>
        <w:tc>
          <w:tcPr>
            <w:tcW w:w="1560"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备注</w:t>
            </w:r>
            <w:r/>
          </w:p>
        </w:tc>
      </w:tr>
      <w:tr>
        <w:trPr>
          <w:trHeight w:val="699"/>
        </w:trPr>
        <w:tc>
          <w:tcPr>
            <w:tcW w:w="1129"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1</w:t>
            </w:r>
            <w:r/>
          </w:p>
        </w:tc>
        <w:tc>
          <w:tcPr>
            <w:tcW w:w="1869" w:type="dxa"/>
            <w:vAlign w:val="center"/>
            <w:textDirection w:val="lrTb"/>
            <w:noWrap w:val="false"/>
          </w:tcPr>
          <w:p>
            <w:pPr>
              <w:pStyle w:val="1195"/>
              <w:ind w:firstLine="0"/>
              <w:rPr>
                <w:rFonts w:hint="eastAsia" w:ascii="宋体" w:hAnsi="宋体" w:cs="宋体"/>
                <w:sz w:val="24"/>
                <w:szCs w:val="24"/>
              </w:rPr>
            </w:pPr>
            <w:r>
              <w:rPr>
                <w:rFonts w:hint="eastAsia" w:ascii="宋体" w:hAnsi="宋体" w:cs="宋体"/>
                <w:sz w:val="24"/>
                <w:szCs w:val="24"/>
              </w:rPr>
              <w:t xml:space="preserve">厨房灭火系统</w:t>
            </w:r>
            <w:r>
              <w:rPr>
                <w:rFonts w:hint="eastAsia" w:ascii="宋体" w:hAnsi="宋体" w:cs="宋体"/>
                <w:sz w:val="24"/>
                <w:szCs w:val="24"/>
              </w:rPr>
              <w:t xml:space="preserve">1</w:t>
            </w:r>
            <w:r/>
          </w:p>
        </w:tc>
        <w:tc>
          <w:tcPr>
            <w:tcW w:w="1392"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1</w:t>
            </w:r>
            <w:r/>
          </w:p>
        </w:tc>
        <w:tc>
          <w:tcPr>
            <w:tcW w:w="5244" w:type="dxa"/>
            <w:textDirection w:val="lrTb"/>
            <w:noWrap w:val="false"/>
          </w:tcPr>
          <w:p>
            <w:pPr>
              <w:pStyle w:val="1195"/>
              <w:ind w:firstLine="0"/>
              <w:jc w:val="left"/>
              <w:rPr>
                <w:rFonts w:hint="eastAsia" w:ascii="宋体" w:hAnsi="宋体" w:cs="宋体"/>
                <w:sz w:val="24"/>
                <w:szCs w:val="24"/>
              </w:rPr>
            </w:pPr>
            <w:r>
              <w:rPr>
                <w:rFonts w:hint="eastAsia" w:ascii="宋体" w:hAnsi="宋体" w:cs="宋体"/>
                <w:sz w:val="24"/>
                <w:szCs w:val="24"/>
              </w:rPr>
              <w:t xml:space="preserve">★依据GB/T2423.1-2008《电工电子产品环境试验 第2部分：试验方法 试验A：低温》试验温度-10℃，试验时间：96H,试 验后整机各项功能显示及运行正常，检测结果单项判定合格；</w:t>
            </w:r>
            <w:r/>
          </w:p>
          <w:p>
            <w:pPr>
              <w:pStyle w:val="1195"/>
              <w:ind w:firstLine="0"/>
              <w:jc w:val="left"/>
              <w:rPr>
                <w:rFonts w:hint="eastAsia" w:ascii="宋体" w:hAnsi="宋体" w:cs="宋体"/>
                <w:sz w:val="24"/>
                <w:szCs w:val="24"/>
              </w:rPr>
            </w:pPr>
            <w:r>
              <w:rPr>
                <w:rFonts w:hint="eastAsia" w:ascii="宋体" w:hAnsi="宋体" w:cs="宋体"/>
                <w:sz w:val="24"/>
                <w:szCs w:val="24"/>
              </w:rPr>
              <w:t xml:space="preserve">★依据GB/T4208-2017《外壳防护等级（IP代码）》检验标准，防护等级IP68及以上。</w:t>
            </w:r>
            <w:r/>
          </w:p>
          <w:p>
            <w:pPr>
              <w:pStyle w:val="1195"/>
              <w:ind w:firstLine="0"/>
              <w:jc w:val="left"/>
              <w:rPr>
                <w:rFonts w:hint="eastAsia" w:ascii="宋体" w:hAnsi="宋体" w:cs="宋体"/>
                <w:sz w:val="24"/>
                <w:szCs w:val="24"/>
              </w:rPr>
            </w:pPr>
            <w:r>
              <w:rPr>
                <w:rFonts w:hint="eastAsia" w:ascii="宋体" w:hAnsi="宋体" w:cs="宋体"/>
                <w:sz w:val="24"/>
                <w:szCs w:val="24"/>
              </w:rPr>
              <w:t xml:space="preserve">★依据GB/T 10125-2021《人造气氛腐蚀试验 盐雾试验》检验标准，通过 48H 中性盐雾测试，产品外观无裂纹、气泡、生锈，保护等级≥4级。</w:t>
            </w:r>
            <w:r/>
          </w:p>
        </w:tc>
        <w:tc>
          <w:tcPr>
            <w:tcW w:w="1560" w:type="dxa"/>
            <w:vMerge w:val="restart"/>
            <w:textDirection w:val="lrTb"/>
            <w:noWrap w:val="false"/>
          </w:tcPr>
          <w:p>
            <w:pPr>
              <w:pStyle w:val="1195"/>
              <w:ind w:firstLine="0"/>
              <w:jc w:val="left"/>
              <w:rPr>
                <w:rFonts w:hint="eastAsia" w:ascii="宋体" w:hAnsi="宋体" w:cs="宋体"/>
                <w:b/>
                <w:bCs/>
                <w:sz w:val="24"/>
                <w:szCs w:val="24"/>
                <w:lang w:bidi="ar"/>
              </w:rPr>
            </w:pPr>
            <w:r>
              <w:rPr>
                <w:rFonts w:hint="eastAsia" w:ascii="宋体" w:hAnsi="宋体" w:cs="宋体"/>
                <w:b/>
                <w:bCs/>
                <w:sz w:val="24"/>
                <w:szCs w:val="24"/>
              </w:rPr>
              <w:t xml:space="preserve">★</w:t>
            </w:r>
            <w:r>
              <w:rPr>
                <w:rFonts w:hint="eastAsia" w:ascii="宋体" w:hAnsi="宋体" w:cs="宋体"/>
                <w:b/>
                <w:bCs/>
                <w:sz w:val="24"/>
                <w:szCs w:val="24"/>
              </w:rPr>
              <w:t xml:space="preserve">（1）</w:t>
            </w:r>
            <w:r>
              <w:rPr>
                <w:rFonts w:hint="eastAsia" w:ascii="宋体" w:hAnsi="宋体" w:cs="宋体"/>
                <w:b/>
                <w:bCs/>
                <w:sz w:val="24"/>
                <w:szCs w:val="24"/>
                <w:lang w:bidi="ar"/>
              </w:rPr>
              <w:t xml:space="preserve">投标文件中须提供国家认可的第三方检测机构出具的带CMA标志，检测结果满足要求的检验报告扫描件，否则视为未提供有效证明材料。</w:t>
            </w:r>
            <w:r/>
          </w:p>
          <w:p>
            <w:pPr>
              <w:pStyle w:val="1195"/>
              <w:ind w:firstLine="0"/>
              <w:jc w:val="left"/>
              <w:rPr>
                <w:rFonts w:hint="eastAsia" w:ascii="宋体" w:hAnsi="宋体" w:cs="宋体"/>
                <w:b/>
                <w:bCs/>
                <w:sz w:val="24"/>
                <w:szCs w:val="24"/>
                <w:lang w:bidi="ar"/>
              </w:rPr>
            </w:pPr>
            <w:r>
              <w:rPr>
                <w:rFonts w:hint="eastAsia" w:ascii="宋体" w:hAnsi="宋体" w:cs="宋体"/>
                <w:b/>
                <w:bCs/>
                <w:sz w:val="24"/>
                <w:szCs w:val="24"/>
                <w:lang w:bidi="ar"/>
              </w:rPr>
              <w:t xml:space="preserve">（2）</w:t>
            </w:r>
            <w:r>
              <w:rPr>
                <w:rFonts w:hint="eastAsia" w:ascii="宋体" w:hAnsi="宋体" w:cs="宋体"/>
                <w:b/>
                <w:bCs/>
                <w:sz w:val="24"/>
                <w:szCs w:val="24"/>
                <w:lang w:bidi="ar"/>
              </w:rPr>
              <w:t xml:space="preserve">检测报告上的名称与采购要求的名称不同的，但内容实质相同的视作等同。</w:t>
            </w:r>
            <w:r/>
          </w:p>
          <w:p>
            <w:pPr>
              <w:pStyle w:val="1195"/>
              <w:ind w:firstLine="0"/>
              <w:jc w:val="left"/>
              <w:rPr>
                <w:rFonts w:hint="eastAsia" w:ascii="宋体" w:hAnsi="宋体" w:cs="宋体"/>
                <w:b/>
                <w:bCs/>
                <w:sz w:val="24"/>
                <w:szCs w:val="24"/>
              </w:rPr>
            </w:pPr>
            <w:r>
              <w:rPr>
                <w:rFonts w:hint="eastAsia" w:ascii="宋体" w:hAnsi="宋体" w:cs="宋体"/>
                <w:b/>
                <w:bCs/>
                <w:sz w:val="24"/>
                <w:szCs w:val="24"/>
              </w:rPr>
            </w:r>
            <w:r/>
          </w:p>
        </w:tc>
      </w:tr>
      <w:tr>
        <w:trPr/>
        <w:tc>
          <w:tcPr>
            <w:tcW w:w="1129"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2</w:t>
            </w:r>
            <w:r/>
          </w:p>
        </w:tc>
        <w:tc>
          <w:tcPr>
            <w:tcW w:w="1869"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双门蒸饭柜</w:t>
            </w:r>
            <w:r/>
          </w:p>
        </w:tc>
        <w:tc>
          <w:tcPr>
            <w:tcW w:w="1392"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95</w:t>
            </w:r>
            <w:r/>
          </w:p>
        </w:tc>
        <w:tc>
          <w:tcPr>
            <w:tcW w:w="5244" w:type="dxa"/>
            <w:textDirection w:val="lrTb"/>
            <w:noWrap w:val="false"/>
          </w:tcPr>
          <w:p>
            <w:pPr>
              <w:pStyle w:val="1195"/>
              <w:ind w:firstLine="0"/>
              <w:jc w:val="lef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依据</w:t>
            </w:r>
            <w:r>
              <w:rPr>
                <w:rFonts w:hint="eastAsia" w:ascii="宋体" w:hAnsi="宋体" w:cs="宋体"/>
                <w:sz w:val="24"/>
                <w:szCs w:val="24"/>
              </w:rPr>
              <w:t xml:space="preserve">GB 35848-2024《商用燃气燃烧器具》</w:t>
            </w:r>
            <w:r>
              <w:rPr>
                <w:rFonts w:hint="eastAsia" w:ascii="宋体" w:hAnsi="宋体" w:cs="宋体"/>
                <w:sz w:val="24"/>
                <w:szCs w:val="24"/>
              </w:rPr>
              <w:t xml:space="preserve">，</w:t>
            </w:r>
            <w:r>
              <w:rPr>
                <w:rFonts w:hint="eastAsia" w:ascii="宋体" w:hAnsi="宋体" w:cs="宋体"/>
                <w:sz w:val="24"/>
                <w:szCs w:val="24"/>
              </w:rPr>
              <w:t xml:space="preserve">烟道密封良好，具有燃气流量控制、关闭装置、熄火保护、过热限定等装置。电气性能、稳压器、发生器、热效率、保温性能符合标准规定。</w:t>
            </w:r>
            <w:r/>
          </w:p>
          <w:p>
            <w:pPr>
              <w:pStyle w:val="1195"/>
              <w:ind w:firstLine="0"/>
              <w:jc w:val="lef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依据</w:t>
            </w:r>
            <w:r>
              <w:rPr>
                <w:rFonts w:hint="eastAsia" w:ascii="宋体" w:hAnsi="宋体" w:cs="宋体"/>
                <w:sz w:val="24"/>
                <w:szCs w:val="24"/>
              </w:rPr>
              <w:t xml:space="preserve">GB 30531-2014商用燃气灶具能效限定值及能效等级，能效等级1级。</w:t>
            </w:r>
            <w:r/>
          </w:p>
        </w:tc>
        <w:tc>
          <w:tcPr>
            <w:tcW w:w="1560" w:type="dxa"/>
            <w:vMerge w:val="continue"/>
            <w:textDirection w:val="lrTb"/>
            <w:noWrap w:val="false"/>
          </w:tcPr>
          <w:p>
            <w:pPr>
              <w:pStyle w:val="1195"/>
              <w:ind w:firstLine="0"/>
              <w:jc w:val="left"/>
              <w:rPr>
                <w:rFonts w:hint="eastAsia" w:ascii="宋体" w:hAnsi="宋体" w:cs="宋体"/>
                <w:sz w:val="24"/>
                <w:szCs w:val="24"/>
              </w:rPr>
            </w:pPr>
            <w:r>
              <w:rPr>
                <w:rFonts w:hint="eastAsia" w:ascii="宋体" w:hAnsi="宋体" w:cs="宋体"/>
                <w:sz w:val="24"/>
                <w:szCs w:val="24"/>
              </w:rPr>
            </w:r>
            <w:r/>
          </w:p>
        </w:tc>
      </w:tr>
      <w:tr>
        <w:trPr/>
        <w:tc>
          <w:tcPr>
            <w:tcW w:w="1129"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3</w:t>
            </w:r>
            <w:r/>
          </w:p>
        </w:tc>
        <w:tc>
          <w:tcPr>
            <w:tcW w:w="1869"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双头大锅灶</w:t>
            </w:r>
            <w:r/>
          </w:p>
        </w:tc>
        <w:tc>
          <w:tcPr>
            <w:tcW w:w="1392"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98</w:t>
            </w:r>
            <w:r/>
          </w:p>
        </w:tc>
        <w:tc>
          <w:tcPr>
            <w:tcW w:w="5244" w:type="dxa"/>
            <w:textDirection w:val="lrTb"/>
            <w:noWrap w:val="false"/>
          </w:tcPr>
          <w:p>
            <w:pPr>
              <w:pStyle w:val="1195"/>
              <w:ind w:firstLine="0"/>
              <w:jc w:val="lef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依据</w:t>
            </w:r>
            <w:r>
              <w:rPr>
                <w:rFonts w:hint="eastAsia" w:ascii="宋体" w:hAnsi="宋体" w:cs="宋体"/>
                <w:sz w:val="24"/>
                <w:szCs w:val="24"/>
              </w:rPr>
              <w:t xml:space="preserve">GB 35848-2024《商用燃气燃烧器具》烟道密封良好，具有燃气流量控制、关闭装置、熄火保护、过热限定等装置。电气性能、稳压器、热效率、保温性能符合标准规定。</w:t>
            </w:r>
            <w:r/>
          </w:p>
          <w:p>
            <w:pPr>
              <w:pStyle w:val="1195"/>
              <w:ind w:firstLine="0"/>
              <w:jc w:val="lef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依据</w:t>
            </w:r>
            <w:r>
              <w:rPr>
                <w:rFonts w:hint="eastAsia" w:ascii="宋体" w:hAnsi="宋体" w:cs="宋体"/>
                <w:sz w:val="24"/>
                <w:szCs w:val="24"/>
              </w:rPr>
              <w:t xml:space="preserve">GB 30531-2014商用燃气灶具能效限定值及能效等级，能效等级1级。</w:t>
            </w:r>
            <w:r/>
          </w:p>
        </w:tc>
        <w:tc>
          <w:tcPr>
            <w:tcW w:w="1560" w:type="dxa"/>
            <w:vMerge w:val="continue"/>
            <w:textDirection w:val="lrTb"/>
            <w:noWrap w:val="false"/>
          </w:tcPr>
          <w:p>
            <w:pPr>
              <w:pStyle w:val="1195"/>
              <w:ind w:firstLine="0"/>
              <w:jc w:val="left"/>
              <w:rPr>
                <w:rFonts w:hint="eastAsia" w:ascii="宋体" w:hAnsi="宋体" w:cs="宋体"/>
                <w:sz w:val="24"/>
                <w:szCs w:val="24"/>
              </w:rPr>
            </w:pPr>
            <w:r>
              <w:rPr>
                <w:rFonts w:hint="eastAsia" w:ascii="宋体" w:hAnsi="宋体" w:cs="宋体"/>
                <w:sz w:val="24"/>
                <w:szCs w:val="24"/>
              </w:rPr>
            </w:r>
            <w:r/>
          </w:p>
        </w:tc>
      </w:tr>
      <w:tr>
        <w:trPr/>
        <w:tc>
          <w:tcPr>
            <w:tcW w:w="1129"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4</w:t>
            </w:r>
            <w:r/>
          </w:p>
        </w:tc>
        <w:tc>
          <w:tcPr>
            <w:tcW w:w="1869"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净水器</w:t>
            </w:r>
            <w:r/>
          </w:p>
        </w:tc>
        <w:tc>
          <w:tcPr>
            <w:tcW w:w="1392"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113</w:t>
            </w:r>
            <w:r/>
          </w:p>
        </w:tc>
        <w:tc>
          <w:tcPr>
            <w:tcW w:w="5244" w:type="dxa"/>
            <w:textDirection w:val="lrTb"/>
            <w:noWrap w:val="false"/>
          </w:tcPr>
          <w:p>
            <w:pPr>
              <w:pStyle w:val="1195"/>
              <w:ind w:firstLine="0"/>
              <w:jc w:val="lef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依据</w:t>
            </w:r>
            <w:r>
              <w:rPr>
                <w:rFonts w:hint="eastAsia" w:ascii="宋体" w:hAnsi="宋体" w:cs="宋体"/>
                <w:sz w:val="24"/>
                <w:szCs w:val="24"/>
              </w:rPr>
              <w:t xml:space="preserve">GB 34914-2021</w:t>
            </w:r>
            <w:r>
              <w:rPr>
                <w:rFonts w:hint="eastAsia" w:ascii="宋体" w:hAnsi="宋体" w:cs="宋体"/>
                <w:sz w:val="24"/>
                <w:szCs w:val="24"/>
              </w:rPr>
              <w:t xml:space="preserve">净水机水效</w:t>
            </w:r>
            <w:r>
              <w:rPr>
                <w:rFonts w:hint="eastAsia" w:ascii="宋体" w:hAnsi="宋体" w:cs="宋体"/>
                <w:sz w:val="24"/>
                <w:szCs w:val="24"/>
              </w:rPr>
              <w:t xml:space="preserve">限定值及水效等级，水效等级：净水产水率1级。</w:t>
            </w:r>
            <w:r/>
          </w:p>
        </w:tc>
        <w:tc>
          <w:tcPr>
            <w:tcW w:w="1560" w:type="dxa"/>
            <w:vMerge w:val="continue"/>
            <w:textDirection w:val="lrTb"/>
            <w:noWrap w:val="false"/>
          </w:tcPr>
          <w:p>
            <w:pPr>
              <w:pStyle w:val="1195"/>
              <w:ind w:firstLine="0"/>
              <w:jc w:val="left"/>
              <w:rPr>
                <w:rFonts w:hint="eastAsia" w:ascii="宋体" w:hAnsi="宋体" w:cs="宋体"/>
                <w:sz w:val="24"/>
                <w:szCs w:val="24"/>
              </w:rPr>
            </w:pPr>
            <w:r>
              <w:rPr>
                <w:rFonts w:hint="eastAsia" w:ascii="宋体" w:hAnsi="宋体" w:cs="宋体"/>
                <w:sz w:val="24"/>
                <w:szCs w:val="24"/>
              </w:rPr>
            </w:r>
            <w:r/>
          </w:p>
        </w:tc>
      </w:tr>
      <w:tr>
        <w:trPr/>
        <w:tc>
          <w:tcPr>
            <w:tcW w:w="1129"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5</w:t>
            </w:r>
            <w:r/>
          </w:p>
        </w:tc>
        <w:tc>
          <w:tcPr>
            <w:tcW w:w="1869" w:type="dxa"/>
            <w:vAlign w:val="center"/>
            <w:textDirection w:val="lrTb"/>
            <w:noWrap w:val="false"/>
          </w:tcPr>
          <w:p>
            <w:pPr>
              <w:pStyle w:val="1195"/>
              <w:ind w:firstLine="0"/>
              <w:rPr>
                <w:rFonts w:hint="eastAsia" w:ascii="宋体" w:hAnsi="宋体" w:cs="宋体"/>
                <w:sz w:val="24"/>
                <w:szCs w:val="24"/>
              </w:rPr>
            </w:pPr>
            <w:r>
              <w:rPr>
                <w:rFonts w:hint="eastAsia" w:ascii="宋体" w:hAnsi="宋体" w:cs="宋体"/>
                <w:sz w:val="24"/>
                <w:szCs w:val="24"/>
              </w:rPr>
              <w:t xml:space="preserve">下沉式冷藏库1</w:t>
            </w:r>
            <w:r/>
          </w:p>
          <w:p>
            <w:pPr>
              <w:pStyle w:val="1195"/>
              <w:ind w:firstLine="0"/>
              <w:jc w:val="center"/>
              <w:rPr>
                <w:rFonts w:hint="eastAsia" w:ascii="宋体" w:hAnsi="宋体" w:cs="宋体"/>
                <w:sz w:val="24"/>
                <w:szCs w:val="24"/>
              </w:rPr>
            </w:pPr>
            <w:r>
              <w:rPr>
                <w:rFonts w:hint="eastAsia" w:ascii="宋体" w:hAnsi="宋体" w:cs="宋体"/>
                <w:sz w:val="24"/>
                <w:szCs w:val="24"/>
              </w:rPr>
              <w:t xml:space="preserve">（-1~+4℃）</w:t>
            </w:r>
            <w:r/>
          </w:p>
        </w:tc>
        <w:tc>
          <w:tcPr>
            <w:tcW w:w="1392"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114</w:t>
            </w:r>
            <w:r/>
          </w:p>
        </w:tc>
        <w:tc>
          <w:tcPr>
            <w:tcW w:w="5244" w:type="dxa"/>
            <w:textDirection w:val="lrTb"/>
            <w:noWrap w:val="false"/>
          </w:tcPr>
          <w:p>
            <w:pPr>
              <w:pStyle w:val="1195"/>
              <w:ind w:firstLine="0"/>
              <w:jc w:val="lef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依据</w:t>
            </w:r>
            <w:r>
              <w:rPr>
                <w:rFonts w:hint="eastAsia" w:ascii="宋体" w:hAnsi="宋体" w:cs="宋体"/>
                <w:sz w:val="24"/>
                <w:szCs w:val="24"/>
              </w:rPr>
              <w:t xml:space="preserve">JB/T 6527-2006 《组合冷库用隔热夹芯板》，密度≥40±2KG/m³；抗压强度≥160kPa；导热系数≤0.024W/（</w:t>
            </w:r>
            <w:r>
              <w:rPr>
                <w:rFonts w:hint="eastAsia" w:ascii="宋体" w:hAnsi="宋体" w:cs="宋体"/>
                <w:sz w:val="24"/>
                <w:szCs w:val="24"/>
              </w:rPr>
              <w:t xml:space="preserve">m.K</w:t>
            </w:r>
            <w:r>
              <w:rPr>
                <w:rFonts w:hint="eastAsia" w:ascii="宋体" w:hAnsi="宋体" w:cs="宋体"/>
                <w:sz w:val="24"/>
                <w:szCs w:val="24"/>
              </w:rPr>
              <w:t xml:space="preserve">）；粘结强度＞0.100MPa，粘结面积大于90%。</w:t>
            </w:r>
            <w:r/>
          </w:p>
          <w:p>
            <w:pPr>
              <w:pStyle w:val="1195"/>
              <w:ind w:firstLine="0"/>
              <w:jc w:val="lef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依据</w:t>
            </w:r>
            <w:r>
              <w:rPr>
                <w:rFonts w:hint="eastAsia" w:ascii="宋体" w:hAnsi="宋体" w:cs="宋体"/>
                <w:sz w:val="24"/>
                <w:szCs w:val="24"/>
              </w:rPr>
              <w:t xml:space="preserve">GB 44015-2024</w:t>
            </w:r>
            <w:r>
              <w:rPr>
                <w:rFonts w:hint="eastAsia" w:ascii="宋体" w:hAnsi="宋体" w:cs="宋体"/>
                <w:sz w:val="24"/>
                <w:szCs w:val="24"/>
              </w:rPr>
              <w:t xml:space="preserve">、GB/T 15912.1-2009，</w:t>
            </w:r>
            <w:r>
              <w:rPr>
                <w:rFonts w:hint="eastAsia" w:ascii="宋体" w:hAnsi="宋体" w:cs="宋体"/>
                <w:sz w:val="24"/>
                <w:szCs w:val="24"/>
              </w:rPr>
              <w:t xml:space="preserve">能效等级1级。</w:t>
            </w:r>
            <w:r/>
          </w:p>
          <w:p>
            <w:pPr>
              <w:pStyle w:val="1195"/>
              <w:ind w:firstLine="0"/>
              <w:jc w:val="lef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依据</w:t>
            </w:r>
            <w:r>
              <w:rPr>
                <w:rFonts w:hint="eastAsia" w:ascii="宋体" w:hAnsi="宋体" w:cs="宋体"/>
                <w:sz w:val="24"/>
                <w:szCs w:val="24"/>
              </w:rPr>
              <w:t xml:space="preserve">GB/T 30103.1-2013、GB/T 30103.2-2013，湿度测量传感器的误差≤ 3%RH，低温测量的热电式风速计范围应当在 0.05m/s-30m/s之间。</w:t>
            </w:r>
            <w:r/>
          </w:p>
        </w:tc>
        <w:tc>
          <w:tcPr>
            <w:tcW w:w="1560" w:type="dxa"/>
            <w:vMerge w:val="continue"/>
            <w:textDirection w:val="lrTb"/>
            <w:noWrap w:val="false"/>
          </w:tcPr>
          <w:p>
            <w:pPr>
              <w:pStyle w:val="1195"/>
              <w:ind w:firstLine="0"/>
              <w:jc w:val="left"/>
              <w:rPr>
                <w:rFonts w:hint="eastAsia" w:ascii="宋体" w:hAnsi="宋体" w:cs="宋体"/>
                <w:sz w:val="24"/>
                <w:szCs w:val="24"/>
              </w:rPr>
            </w:pPr>
            <w:r>
              <w:rPr>
                <w:rFonts w:hint="eastAsia" w:ascii="宋体" w:hAnsi="宋体" w:cs="宋体"/>
                <w:sz w:val="24"/>
                <w:szCs w:val="24"/>
              </w:rPr>
            </w:r>
            <w:r/>
          </w:p>
        </w:tc>
      </w:tr>
      <w:tr>
        <w:trPr/>
        <w:tc>
          <w:tcPr>
            <w:tcW w:w="1129"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6</w:t>
            </w:r>
            <w:r/>
          </w:p>
        </w:tc>
        <w:tc>
          <w:tcPr>
            <w:tcW w:w="1869"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热风循环消毒柜</w:t>
            </w:r>
            <w:r/>
          </w:p>
        </w:tc>
        <w:tc>
          <w:tcPr>
            <w:tcW w:w="1392" w:type="dxa"/>
            <w:vAlign w:val="center"/>
            <w:textDirection w:val="lrTb"/>
            <w:noWrap w:val="false"/>
          </w:tcPr>
          <w:p>
            <w:pPr>
              <w:pStyle w:val="1195"/>
              <w:ind w:firstLine="0"/>
              <w:jc w:val="center"/>
              <w:rPr>
                <w:rFonts w:hint="eastAsia" w:ascii="宋体" w:hAnsi="宋体" w:cs="宋体"/>
                <w:sz w:val="24"/>
                <w:szCs w:val="24"/>
              </w:rPr>
            </w:pPr>
            <w:r>
              <w:rPr>
                <w:rFonts w:hint="eastAsia" w:ascii="宋体" w:hAnsi="宋体" w:cs="宋体"/>
                <w:sz w:val="24"/>
                <w:szCs w:val="24"/>
              </w:rPr>
              <w:t xml:space="preserve">119</w:t>
            </w:r>
            <w:r/>
          </w:p>
        </w:tc>
        <w:tc>
          <w:tcPr>
            <w:tcW w:w="5244" w:type="dxa"/>
            <w:textDirection w:val="lrTb"/>
            <w:noWrap w:val="false"/>
          </w:tcPr>
          <w:p>
            <w:pPr>
              <w:pStyle w:val="1195"/>
              <w:ind w:firstLine="0"/>
              <w:jc w:val="left"/>
              <w:rPr>
                <w:rFonts w:hint="eastAsia" w:ascii="宋体" w:hAnsi="宋体" w:cs="宋体"/>
                <w:sz w:val="24"/>
              </w:rPr>
            </w:pPr>
            <w:r>
              <w:rPr>
                <w:rFonts w:hint="eastAsia" w:ascii="宋体" w:hAnsi="宋体" w:cs="宋体"/>
                <w:sz w:val="24"/>
                <w:szCs w:val="24"/>
              </w:rPr>
              <w:t xml:space="preserve">★</w:t>
            </w:r>
            <w:r>
              <w:rPr>
                <w:rFonts w:hint="eastAsia" w:ascii="宋体" w:hAnsi="宋体" w:cs="宋体"/>
                <w:sz w:val="24"/>
                <w:szCs w:val="24"/>
              </w:rPr>
              <w:t xml:space="preserve">依据</w:t>
            </w:r>
            <w:r>
              <w:rPr>
                <w:rFonts w:hint="eastAsia" w:ascii="宋体" w:hAnsi="宋体" w:cs="宋体"/>
                <w:sz w:val="24"/>
                <w:szCs w:val="24"/>
              </w:rPr>
              <w:t xml:space="preserve">GB 17988-2008《食具消毒柜安全和卫生要求》：</w:t>
            </w:r>
            <w:r>
              <w:rPr>
                <w:rFonts w:ascii="宋体" w:hAnsi="宋体" w:cs="宋体"/>
                <w:sz w:val="24"/>
              </w:rPr>
              <w:t xml:space="preserve">消毒效果等级达到二星级。</w:t>
            </w:r>
            <w:r/>
          </w:p>
        </w:tc>
        <w:tc>
          <w:tcPr>
            <w:tcW w:w="1560" w:type="dxa"/>
            <w:vMerge w:val="continue"/>
            <w:textDirection w:val="lrTb"/>
            <w:noWrap w:val="false"/>
          </w:tcPr>
          <w:p>
            <w:pPr>
              <w:pStyle w:val="1195"/>
              <w:ind w:firstLine="0"/>
              <w:jc w:val="left"/>
              <w:rPr>
                <w:rFonts w:hint="eastAsia" w:ascii="宋体" w:hAnsi="宋体" w:cs="宋体"/>
                <w:sz w:val="24"/>
                <w:szCs w:val="24"/>
              </w:rPr>
            </w:pPr>
            <w:r>
              <w:rPr>
                <w:rFonts w:hint="eastAsia" w:ascii="宋体" w:hAnsi="宋体" w:cs="宋体"/>
                <w:sz w:val="24"/>
                <w:szCs w:val="24"/>
              </w:rPr>
            </w:r>
            <w:r/>
          </w:p>
        </w:tc>
      </w:tr>
    </w:tbl>
    <w:p>
      <w:pPr>
        <w:pStyle w:val="1195"/>
        <w:ind w:firstLine="482"/>
        <w:jc w:val="left"/>
        <w:spacing w:line="400" w:lineRule="exact"/>
        <w:rPr>
          <w:rFonts w:hint="eastAsia" w:ascii="宋体" w:hAnsi="宋体" w:cs="宋体"/>
          <w:b/>
          <w:bCs/>
          <w:sz w:val="24"/>
        </w:rPr>
      </w:pPr>
      <w:r>
        <w:rPr>
          <w:rFonts w:hint="eastAsia" w:ascii="宋体" w:hAnsi="宋体" w:cs="宋体"/>
          <w:b/>
          <w:bCs/>
          <w:sz w:val="24"/>
        </w:rPr>
      </w:r>
      <w:r/>
    </w:p>
    <w:p>
      <w:pPr>
        <w:pStyle w:val="1195"/>
        <w:ind w:firstLine="482"/>
        <w:jc w:val="left"/>
        <w:spacing w:line="400" w:lineRule="exact"/>
        <w:rPr>
          <w:rFonts w:hint="eastAsia" w:ascii="宋体" w:hAnsi="宋体" w:cs="宋体"/>
          <w:b/>
          <w:bCs/>
          <w:sz w:val="24"/>
        </w:rPr>
      </w:pPr>
      <w:r>
        <w:rPr>
          <w:rFonts w:hint="eastAsia" w:ascii="宋体" w:hAnsi="宋体" w:cs="宋体"/>
          <w:b/>
          <w:bCs/>
          <w:sz w:val="24"/>
        </w:rPr>
      </w:r>
      <w:r/>
    </w:p>
    <w:p>
      <w:pPr>
        <w:pStyle w:val="1195"/>
        <w:ind w:firstLine="482"/>
        <w:jc w:val="left"/>
        <w:spacing w:line="400" w:lineRule="exact"/>
        <w:rPr>
          <w:rFonts w:hint="eastAsia" w:ascii="宋体" w:hAnsi="宋体" w:cs="宋体"/>
          <w:b/>
          <w:bCs/>
          <w:sz w:val="24"/>
        </w:rPr>
      </w:pPr>
      <w:r>
        <w:rPr>
          <w:rFonts w:hint="eastAsia" w:ascii="宋体" w:hAnsi="宋体" w:cs="宋体"/>
          <w:b/>
          <w:bCs/>
          <w:sz w:val="24"/>
        </w:rPr>
      </w:r>
      <w:r/>
    </w:p>
    <w:p>
      <w:pPr>
        <w:jc w:val="center"/>
        <w:spacing w:line="360" w:lineRule="auto"/>
        <w:rPr>
          <w:b/>
          <w:sz w:val="36"/>
          <w:szCs w:val="36"/>
        </w:rPr>
        <w:outlineLvl w:val="0"/>
      </w:pPr>
      <w:r/>
      <w:bookmarkStart w:id="445" w:name="_Toc197636632"/>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445"/>
      <w:r/>
      <w:r/>
    </w:p>
    <w:p>
      <w:pPr>
        <w:ind w:firstLine="480"/>
        <w:jc w:val="left"/>
        <w:spacing w:line="360" w:lineRule="auto"/>
        <w:widowControl/>
        <w:rPr>
          <w:rFonts w:hint="eastAsia"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rPr>
        <w:t xml:space="preserve">武进区</w:t>
      </w:r>
      <w:r>
        <w:rPr>
          <w:rFonts w:hint="eastAsia" w:ascii="宋体" w:hAnsi="宋体"/>
          <w:sz w:val="24"/>
          <w:lang w:val="zh-CN"/>
        </w:rPr>
        <w:t xml:space="preserve">政府采购中心的采购结果签订本合同。</w:t>
      </w:r>
      <w:r/>
    </w:p>
    <w:p>
      <w:pPr>
        <w:ind w:firstLine="480"/>
        <w:jc w:val="left"/>
        <w:spacing w:line="360" w:lineRule="auto"/>
        <w:widowControl/>
        <w:rPr>
          <w:rFonts w:hint="eastAsia" w:ascii="宋体" w:hAnsi="宋体"/>
          <w:sz w:val="24"/>
        </w:rPr>
      </w:pPr>
      <w:r>
        <w:rPr>
          <w:rFonts w:hint="eastAsia" w:ascii="宋体" w:hAnsi="宋体"/>
          <w:sz w:val="24"/>
        </w:rPr>
        <w:t xml:space="preserve">第一条　采购内容</w:t>
      </w:r>
      <w:r/>
    </w:p>
    <w:p>
      <w:pPr>
        <w:ind w:firstLine="480"/>
        <w:jc w:val="left"/>
        <w:spacing w:line="360" w:lineRule="auto"/>
        <w:widowControl/>
        <w:rPr>
          <w:rFonts w:hint="eastAsia" w:ascii="宋体" w:hAnsi="宋体"/>
          <w:sz w:val="24"/>
        </w:rPr>
      </w:pPr>
      <w:r>
        <w:rPr>
          <w:rFonts w:hint="eastAsia" w:ascii="宋体" w:hAnsi="宋体"/>
          <w:sz w:val="24"/>
        </w:rPr>
        <w:t xml:space="preserve">1、项目名称： </w:t>
      </w:r>
      <w:r/>
    </w:p>
    <w:p>
      <w:pPr>
        <w:ind w:firstLine="480"/>
        <w:jc w:val="left"/>
        <w:spacing w:line="360" w:lineRule="auto"/>
        <w:widowControl/>
        <w:rPr>
          <w:rFonts w:hint="eastAsia" w:ascii="宋体" w:hAnsi="宋体"/>
          <w:sz w:val="24"/>
        </w:rPr>
      </w:pPr>
      <w:r>
        <w:rPr>
          <w:rFonts w:hint="eastAsia" w:ascii="宋体" w:hAnsi="宋体"/>
          <w:sz w:val="24"/>
        </w:rPr>
        <w:t xml:space="preserve">2、采购内容： </w:t>
      </w:r>
      <w:r/>
    </w:p>
    <w:p>
      <w:pPr>
        <w:ind w:firstLine="480"/>
        <w:jc w:val="left"/>
        <w:spacing w:line="360" w:lineRule="auto"/>
        <w:widowControl/>
        <w:rPr>
          <w:rFonts w:hint="eastAsia" w:ascii="宋体" w:hAnsi="宋体"/>
          <w:sz w:val="24"/>
        </w:rPr>
      </w:pPr>
      <w:r>
        <w:rPr>
          <w:rFonts w:hint="eastAsia" w:ascii="宋体" w:hAnsi="宋体"/>
          <w:sz w:val="24"/>
        </w:rPr>
        <w:t xml:space="preserve">3、服务范围： </w:t>
      </w:r>
      <w:r/>
    </w:p>
    <w:p>
      <w:pPr>
        <w:ind w:firstLine="480"/>
        <w:jc w:val="left"/>
        <w:spacing w:line="360" w:lineRule="auto"/>
        <w:widowControl/>
        <w:rPr>
          <w:rFonts w:hint="eastAsia" w:ascii="宋体" w:hAnsi="宋体"/>
          <w:sz w:val="24"/>
        </w:rPr>
      </w:pPr>
      <w:r>
        <w:rPr>
          <w:rFonts w:hint="eastAsia" w:ascii="宋体" w:hAnsi="宋体"/>
          <w:sz w:val="24"/>
        </w:rPr>
        <w:t xml:space="preserve">4、工期要求： 　　　　　　　　　　　　　</w:t>
      </w:r>
      <w:r/>
    </w:p>
    <w:p>
      <w:pPr>
        <w:ind w:firstLine="480"/>
        <w:jc w:val="left"/>
        <w:spacing w:line="360" w:lineRule="auto"/>
        <w:widowControl/>
        <w:rPr>
          <w:rFonts w:hint="eastAsia" w:ascii="宋体" w:hAnsi="宋体"/>
          <w:sz w:val="24"/>
        </w:rPr>
      </w:pPr>
      <w:r>
        <w:rPr>
          <w:rFonts w:hint="eastAsia" w:ascii="宋体" w:hAnsi="宋体"/>
          <w:sz w:val="24"/>
        </w:rPr>
        <w:t xml:space="preserve">5、其他：　　　</w:t>
      </w:r>
      <w:r/>
    </w:p>
    <w:p>
      <w:pPr>
        <w:ind w:firstLine="480"/>
        <w:jc w:val="left"/>
        <w:spacing w:line="360" w:lineRule="auto"/>
        <w:widowControl/>
        <w:rPr>
          <w:rFonts w:hint="eastAsia" w:ascii="宋体" w:hAnsi="宋体"/>
          <w:sz w:val="24"/>
        </w:rPr>
      </w:pPr>
      <w:r>
        <w:rPr>
          <w:rFonts w:hint="eastAsia" w:ascii="宋体" w:hAnsi="宋体"/>
          <w:sz w:val="24"/>
        </w:rPr>
        <w:t xml:space="preserve">6、项目负责人:        联系方式：　　　　</w:t>
      </w:r>
      <w:r/>
    </w:p>
    <w:p>
      <w:pPr>
        <w:ind w:firstLine="480"/>
        <w:jc w:val="left"/>
        <w:spacing w:line="360" w:lineRule="auto"/>
        <w:widowControl/>
        <w:rPr>
          <w:rFonts w:hint="eastAsia" w:ascii="宋体" w:hAnsi="宋体"/>
          <w:sz w:val="24"/>
        </w:rPr>
      </w:pPr>
      <w:r>
        <w:rPr>
          <w:rFonts w:hint="eastAsia" w:ascii="宋体" w:hAnsi="宋体"/>
          <w:sz w:val="24"/>
        </w:rPr>
        <w:t xml:space="preserve">7、本项目是固定单价合同，（合同总价内）按实结算。　　　　　　　　　　　　　　　　　　　　　</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第二条　合同总价款</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本合同人民币总价款为</w:t>
      </w:r>
      <w:r>
        <w:rPr>
          <w:rFonts w:hint="eastAsia" w:ascii="宋体" w:hAnsi="宋体"/>
          <w:sz w:val="24"/>
          <w:lang w:val="zh-CN"/>
        </w:rPr>
        <w:t xml:space="preserve">　　　　　　　</w:t>
      </w:r>
      <w:r>
        <w:rPr>
          <w:rFonts w:hint="eastAsia" w:ascii="宋体" w:hAnsi="宋体"/>
          <w:sz w:val="24"/>
          <w:lang w:val="zh-CN"/>
        </w:rPr>
        <w:t xml:space="preserve">（小写），</w:t>
      </w:r>
      <w:r>
        <w:rPr>
          <w:rFonts w:hint="eastAsia" w:ascii="宋体" w:hAnsi="宋体"/>
          <w:sz w:val="24"/>
          <w:lang w:val="zh-CN"/>
        </w:rPr>
        <w:t xml:space="preserve">　　　　　　　　</w:t>
      </w:r>
      <w:r>
        <w:rPr>
          <w:rFonts w:hint="eastAsia" w:ascii="宋体" w:hAnsi="宋体"/>
          <w:sz w:val="24"/>
          <w:lang w:val="zh-CN"/>
        </w:rPr>
        <w:t xml:space="preserve">（大写）。</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（1）采购文件；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（2）投标文件；</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（3）中标通知书；</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第四条　权利保证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jc w:val="left"/>
        <w:spacing w:line="360" w:lineRule="auto"/>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2、质量保证：　　　　　　　　　　　　　　　　　　　　　　　　　　</w:t>
      </w:r>
      <w:r/>
    </w:p>
    <w:p>
      <w:pPr>
        <w:ind w:firstLine="480"/>
        <w:jc w:val="left"/>
        <w:spacing w:line="360" w:lineRule="auto"/>
        <w:widowControl/>
        <w:rPr>
          <w:rFonts w:hint="eastAsia" w:ascii="宋体" w:hAnsi="宋体"/>
          <w:sz w:val="24"/>
        </w:rPr>
      </w:pPr>
      <w:r>
        <w:rPr>
          <w:rFonts w:hint="eastAsia" w:ascii="宋体" w:hAnsi="宋体"/>
          <w:sz w:val="24"/>
          <w:lang w:val="zh-CN"/>
        </w:rPr>
        <w:t xml:space="preserve">3、售后服务：　　　　　　　　　　　　　　　　　　　　　　　　　　</w:t>
      </w:r>
      <w:r/>
    </w:p>
    <w:p>
      <w:pPr>
        <w:ind w:firstLine="482"/>
        <w:jc w:val="left"/>
        <w:spacing w:line="360" w:lineRule="auto"/>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2"/>
        <w:jc w:val="left"/>
        <w:spacing w:line="360" w:lineRule="auto"/>
        <w:widowControl/>
        <w:rPr>
          <w:rFonts w:hint="eastAsia" w:ascii="宋体" w:hAnsi="宋体"/>
          <w:sz w:val="24"/>
          <w:lang w:val="zh-CN"/>
        </w:rPr>
      </w:pPr>
      <w:r>
        <w:rPr>
          <w:rFonts w:hint="eastAsia" w:ascii="宋体" w:hAnsi="宋体"/>
          <w:sz w:val="24"/>
          <w:lang w:val="zh-CN"/>
        </w:rPr>
        <w:t xml:space="preserve">第六条　验收</w:t>
      </w:r>
      <w:r/>
    </w:p>
    <w:p>
      <w:pPr>
        <w:ind w:firstLine="482"/>
        <w:jc w:val="left"/>
        <w:spacing w:line="360" w:lineRule="auto"/>
        <w:widowControl/>
        <w:rPr>
          <w:rFonts w:hint="eastAsia" w:ascii="宋体" w:hAnsi="宋体"/>
          <w:sz w:val="24"/>
        </w:rPr>
      </w:pPr>
      <w:r>
        <w:rPr>
          <w:rFonts w:hint="eastAsia" w:ascii="宋体" w:hAnsi="宋体"/>
          <w:sz w:val="24"/>
        </w:rPr>
        <w:t xml:space="preserve">验收主体：采购人</w:t>
      </w:r>
      <w:r/>
    </w:p>
    <w:p>
      <w:pPr>
        <w:ind w:firstLine="482"/>
        <w:jc w:val="left"/>
        <w:spacing w:line="360" w:lineRule="auto"/>
        <w:widowControl/>
        <w:rPr>
          <w:rFonts w:hint="eastAsia" w:ascii="宋体" w:hAnsi="宋体"/>
          <w:sz w:val="24"/>
        </w:rPr>
      </w:pPr>
      <w:r>
        <w:rPr>
          <w:rFonts w:hint="eastAsia" w:ascii="宋体" w:hAnsi="宋体"/>
          <w:sz w:val="24"/>
        </w:rPr>
        <w:t xml:space="preserve">验收时间：履约验收条件达到时，采购人应当在5个工作日内启动履约验收工作，并向供应商发出《政府采购履约验收通知单》。</w:t>
      </w:r>
      <w:r/>
    </w:p>
    <w:p>
      <w:pPr>
        <w:ind w:firstLine="482"/>
        <w:jc w:val="left"/>
        <w:spacing w:line="360" w:lineRule="auto"/>
        <w:widowControl/>
        <w:rPr>
          <w:rFonts w:hint="eastAsia" w:ascii="宋体" w:hAnsi="宋体"/>
          <w:sz w:val="24"/>
        </w:rPr>
      </w:pPr>
      <w:r>
        <w:rPr>
          <w:rFonts w:hint="eastAsia" w:ascii="宋体" w:hAnsi="宋体"/>
          <w:sz w:val="24"/>
        </w:rPr>
        <w:t xml:space="preserve">验收方式：采购人成立验收小组，负责采购项目履约验收具体工作。（技术复杂或专业性强的政府采购项目，可以邀请有资质的第三</w:t>
      </w:r>
      <w:r>
        <w:rPr>
          <w:rFonts w:hint="eastAsia" w:ascii="宋体" w:hAnsi="宋体"/>
          <w:sz w:val="24"/>
        </w:rPr>
        <w:t xml:space="preserve">方专业</w:t>
      </w:r>
      <w:r>
        <w:rPr>
          <w:rFonts w:hint="eastAsia" w:ascii="宋体" w:hAnsi="宋体"/>
          <w:sz w:val="24"/>
        </w:rPr>
        <w:t xml:space="preserve">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2"/>
        <w:jc w:val="left"/>
        <w:spacing w:line="360" w:lineRule="auto"/>
        <w:widowControl/>
        <w:rPr>
          <w:rFonts w:hint="eastAsia" w:ascii="宋体" w:hAnsi="宋体"/>
          <w:sz w:val="24"/>
        </w:rPr>
      </w:pPr>
      <w:r>
        <w:rPr>
          <w:rFonts w:hint="eastAsia" w:ascii="宋体" w:hAnsi="宋体"/>
          <w:sz w:val="24"/>
        </w:rPr>
        <w:t xml:space="preserve">验收内容：验收小组应当制定验收工作实施方案，按照方案开展验收，出具验收意见。</w:t>
      </w:r>
      <w:r/>
    </w:p>
    <w:p>
      <w:pPr>
        <w:ind w:firstLine="482"/>
        <w:jc w:val="left"/>
        <w:spacing w:line="360" w:lineRule="auto"/>
        <w:widowControl/>
        <w:rPr>
          <w:rFonts w:hint="eastAsia" w:ascii="宋体" w:hAnsi="宋体"/>
          <w:sz w:val="24"/>
        </w:rPr>
      </w:pPr>
      <w:r>
        <w:rPr>
          <w:rFonts w:hint="eastAsia" w:ascii="宋体" w:hAnsi="宋体"/>
          <w:sz w:val="24"/>
        </w:rPr>
        <w:t xml:space="preserve">验收标准：应当符合政府采购合同约定、乙方投标文件的承诺、法律法规以及国家强制性标准等，对服务类采购项目，可以参照行业标准、专业标准等。用电设备或电热、蒸汽设备，需符合当地最新之标准，燃气用具需符合当地燃气法规和相关管理部门的认可。其中电磁双头煮面炉、电磁四头</w:t>
      </w:r>
      <w:r>
        <w:rPr>
          <w:rFonts w:hint="eastAsia" w:ascii="宋体" w:hAnsi="宋体"/>
          <w:sz w:val="24"/>
        </w:rPr>
        <w:t xml:space="preserve">蒸包炉</w:t>
      </w:r>
      <w:r>
        <w:rPr>
          <w:rFonts w:hint="eastAsia" w:ascii="宋体" w:hAnsi="宋体"/>
          <w:sz w:val="24"/>
        </w:rPr>
        <w:t xml:space="preserve">、电磁</w:t>
      </w:r>
      <w:r>
        <w:rPr>
          <w:rFonts w:hint="eastAsia" w:ascii="宋体" w:hAnsi="宋体"/>
          <w:sz w:val="24"/>
        </w:rPr>
        <w:t xml:space="preserve">煮面炉连汤</w:t>
      </w:r>
      <w:r>
        <w:rPr>
          <w:rFonts w:hint="eastAsia" w:ascii="宋体" w:hAnsi="宋体"/>
          <w:sz w:val="24"/>
        </w:rPr>
        <w:t xml:space="preserve">炉、四头电磁煲</w:t>
      </w:r>
      <w:r>
        <w:rPr>
          <w:rFonts w:hint="eastAsia" w:ascii="宋体" w:hAnsi="宋体"/>
          <w:sz w:val="24"/>
        </w:rPr>
        <w:t xml:space="preserve">仔炉应提供</w:t>
      </w:r>
      <w:r>
        <w:rPr>
          <w:rFonts w:hint="eastAsia" w:ascii="宋体" w:hAnsi="宋体"/>
          <w:sz w:val="24"/>
        </w:rPr>
        <w:t xml:space="preserve">产品生产厂家有效期内的《全国工业产品生产许可证（工业和商用电热食品加工设备）》；热风循环消毒柜应提供生产厂家有效期内的《生产企业卫生许可证（消毒类）》。</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第七条　付款</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360" w:lineRule="auto"/>
        <w:rPr>
          <w:rFonts w:hint="eastAsia" w:ascii="宋体" w:hAnsi="宋体"/>
          <w:b/>
          <w:sz w:val="24"/>
          <w:lang w:val="zh-CN"/>
        </w:rPr>
      </w:pPr>
      <w:r>
        <w:rPr>
          <w:rFonts w:hint="eastAsia" w:ascii="宋体" w:hAnsi="宋体"/>
          <w:b/>
          <w:sz w:val="24"/>
          <w:lang w:val="zh-CN"/>
        </w:rPr>
        <w:t xml:space="preserve">2、付款方式：</w:t>
      </w:r>
      <w:r/>
    </w:p>
    <w:p>
      <w:pPr>
        <w:ind w:firstLine="480"/>
        <w:spacing w:line="360" w:lineRule="auto"/>
        <w:rPr>
          <w:rFonts w:hint="eastAsia" w:ascii="宋体" w:hAnsi="宋体" w:cs="宋体"/>
          <w:sz w:val="24"/>
        </w:rPr>
      </w:pPr>
      <w:r>
        <w:rPr>
          <w:sz w:val="24"/>
        </w:rPr>
        <w:t xml:space="preserve">2.</w:t>
      </w:r>
      <w:r>
        <w:rPr>
          <w:rFonts w:hint="eastAsia"/>
          <w:sz w:val="24"/>
        </w:rPr>
        <w:t xml:space="preserve">1</w:t>
      </w:r>
      <w:r>
        <w:rPr>
          <w:rFonts w:hint="eastAsia"/>
          <w:sz w:val="24"/>
        </w:rPr>
        <w:t xml:space="preserve">、</w:t>
      </w:r>
      <w:r>
        <w:rPr>
          <w:rFonts w:hint="eastAsia" w:ascii="宋体" w:hAnsi="宋体" w:cs="宋体"/>
          <w:sz w:val="24"/>
        </w:rPr>
        <w:t xml:space="preserve">签订合同后，货物全部到场后付至合同价的50%；</w:t>
      </w:r>
      <w:r/>
    </w:p>
    <w:p>
      <w:pPr>
        <w:ind w:firstLine="480"/>
        <w:spacing w:line="360" w:lineRule="auto"/>
        <w:rPr>
          <w:sz w:val="24"/>
        </w:rPr>
      </w:pPr>
      <w:r>
        <w:rPr>
          <w:rFonts w:hint="eastAsia"/>
          <w:sz w:val="24"/>
        </w:rPr>
        <w:t xml:space="preserve">2.2</w:t>
      </w:r>
      <w:r>
        <w:rPr>
          <w:rFonts w:hint="eastAsia"/>
          <w:sz w:val="24"/>
        </w:rPr>
        <w:t xml:space="preserve">、安装调试结束并经验收合格后支付至合同价的</w:t>
      </w:r>
      <w:r>
        <w:rPr>
          <w:rFonts w:hint="eastAsia"/>
          <w:sz w:val="24"/>
        </w:rPr>
        <w:t xml:space="preserve">100%</w:t>
      </w:r>
      <w:r>
        <w:rPr>
          <w:rFonts w:hint="eastAsia"/>
          <w:sz w:val="24"/>
        </w:rPr>
        <w:t xml:space="preserve">；</w:t>
      </w:r>
      <w:r/>
    </w:p>
    <w:p>
      <w:pPr>
        <w:ind w:firstLine="480"/>
        <w:spacing w:line="360" w:lineRule="auto"/>
        <w:rPr>
          <w:sz w:val="24"/>
        </w:rPr>
      </w:pPr>
      <w:r>
        <w:rPr>
          <w:rFonts w:hint="eastAsia"/>
          <w:sz w:val="24"/>
        </w:rPr>
        <w:t xml:space="preserve">注</w:t>
      </w:r>
      <w:r>
        <w:rPr>
          <w:rFonts w:hint="eastAsia"/>
          <w:sz w:val="24"/>
        </w:rPr>
        <w:t xml:space="preserve">:</w:t>
      </w:r>
      <w:r/>
    </w:p>
    <w:p>
      <w:pPr>
        <w:ind w:firstLine="480"/>
        <w:spacing w:line="360" w:lineRule="auto"/>
        <w:rPr>
          <w:sz w:val="24"/>
        </w:rPr>
      </w:pPr>
      <w:r>
        <w:rPr>
          <w:rFonts w:hint="eastAsia"/>
          <w:sz w:val="24"/>
        </w:rPr>
        <w:t xml:space="preserve">1) </w:t>
      </w:r>
      <w:r>
        <w:rPr>
          <w:rFonts w:hint="eastAsia"/>
          <w:sz w:val="24"/>
        </w:rPr>
        <w:t xml:space="preserve">本项目按实结算，以项目完成后审计单位的审计结果作为结算依据。</w:t>
      </w:r>
      <w:r/>
    </w:p>
    <w:p>
      <w:pPr>
        <w:ind w:firstLine="480"/>
        <w:spacing w:line="360" w:lineRule="auto"/>
        <w:rPr>
          <w:rFonts w:hint="eastAsia" w:ascii="宋体" w:hAnsi="宋体" w:cs="宋体"/>
          <w:sz w:val="24"/>
        </w:rPr>
      </w:pPr>
      <w:r>
        <w:rPr>
          <w:rFonts w:hint="eastAsia"/>
          <w:sz w:val="24"/>
        </w:rPr>
        <w:t xml:space="preserve">2) </w:t>
      </w:r>
      <w:r>
        <w:rPr>
          <w:rFonts w:hint="eastAsia"/>
          <w:sz w:val="24"/>
        </w:rPr>
        <w:t xml:space="preserve">每次付款前中标人必须提交发票等符合采购人要求的付款材料，否则采购人有权推迟付款时间。</w:t>
      </w:r>
      <w:r/>
    </w:p>
    <w:p>
      <w:pPr>
        <w:ind w:firstLine="480"/>
        <w:spacing w:line="360" w:lineRule="auto"/>
        <w:widowControl/>
        <w:rPr>
          <w:rFonts w:hint="eastAsia" w:ascii="宋体" w:hAnsi="宋体"/>
          <w:sz w:val="24"/>
          <w:lang w:val="zh-CN"/>
        </w:rPr>
      </w:pPr>
      <w:r>
        <w:rPr>
          <w:rFonts w:hint="eastAsia"/>
          <w:sz w:val="24"/>
        </w:rPr>
        <w:t xml:space="preserve">3</w:t>
      </w:r>
      <w:r>
        <w:rPr>
          <w:rFonts w:hint="eastAsia"/>
          <w:sz w:val="24"/>
        </w:rPr>
        <w:t xml:space="preserve">、履约保证金：</w:t>
      </w:r>
      <w:r>
        <w:rPr>
          <w:rFonts w:hint="eastAsia" w:ascii="宋体" w:hAnsi="宋体"/>
          <w:sz w:val="24"/>
        </w:rPr>
        <w:t xml:space="preserve">合同金额的5%。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2023]150号文，鼓励采用电子保函形式。中标人也可以自主选择以支票、汇票、本票、保函等非现金形式缴纳或提交。</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履约保证金退还时间：采购人应在货物验收合格后退还剩余的履约保证金（无息）。</w:t>
      </w:r>
      <w:r/>
    </w:p>
    <w:p>
      <w:pPr>
        <w:ind w:firstLine="480"/>
        <w:spacing w:line="360" w:lineRule="auto"/>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jc w:val="left"/>
        <w:spacing w:line="360" w:lineRule="auto"/>
        <w:rPr>
          <w:rFonts w:hint="eastAsia" w:ascii="宋体" w:hAnsi="宋体"/>
          <w:sz w:val="24"/>
          <w:lang w:val="zh-CN"/>
        </w:rPr>
      </w:pPr>
      <w:r>
        <w:rPr>
          <w:rFonts w:hint="eastAsia" w:ascii="宋体" w:hAnsi="宋体"/>
          <w:sz w:val="24"/>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p>
      <w:pPr>
        <w:jc w:val="left"/>
        <w:spacing w:line="360" w:lineRule="auto"/>
        <w:rPr>
          <w:rFonts w:hint="eastAsia" w:ascii="宋体" w:hAnsi="宋体"/>
          <w:sz w:val="24"/>
          <w:lang w:val="zh-CN"/>
        </w:rPr>
      </w:pPr>
      <w:r>
        <w:rPr>
          <w:rFonts w:hint="eastAsia" w:ascii="宋体" w:hAnsi="宋体"/>
          <w:sz w:val="24"/>
          <w:lang w:val="zh-CN"/>
        </w:rPr>
        <w:t xml:space="preserve">第八条　违约责任</w:t>
      </w:r>
      <w:r/>
    </w:p>
    <w:p>
      <w:pPr>
        <w:ind w:firstLine="480"/>
        <w:jc w:val="left"/>
        <w:spacing w:line="360" w:lineRule="auto"/>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jc w:val="left"/>
        <w:spacing w:line="360" w:lineRule="auto"/>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jc w:val="left"/>
        <w:spacing w:line="360" w:lineRule="auto"/>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3、乙方无法完成项目的，应向甲方支付合同总价10％的违约金，同时甲方有权解除合同，乙方交纳的全部履约保证金需扣除相应违约金或不予退还。</w:t>
      </w:r>
      <w:r/>
    </w:p>
    <w:p>
      <w:pPr>
        <w:ind w:firstLine="480"/>
        <w:jc w:val="left"/>
        <w:spacing w:line="360" w:lineRule="auto"/>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乙方交纳的全部履约保证金需扣除相应违约金或不予退还。逾期超过1年，视乙方无法完成项目，项目自动终止，甲方停止支付剩余款项并按相关条款进行处理，剩余款项包括已经申请但并未支付款项。</w:t>
      </w:r>
      <w:r/>
    </w:p>
    <w:p>
      <w:pPr>
        <w:ind w:firstLine="480"/>
        <w:jc w:val="left"/>
        <w:spacing w:line="360" w:lineRule="auto"/>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jc w:val="left"/>
        <w:spacing w:line="360" w:lineRule="auto"/>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jc w:val="left"/>
        <w:spacing w:line="360" w:lineRule="auto"/>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jc w:val="left"/>
        <w:spacing w:line="360" w:lineRule="auto"/>
        <w:widowControl/>
        <w:rPr>
          <w:rFonts w:hint="eastAsia" w:ascii="宋体" w:hAnsi="宋体"/>
          <w:sz w:val="24"/>
        </w:rPr>
      </w:pPr>
      <w:r>
        <w:rPr>
          <w:rFonts w:hint="eastAsia" w:ascii="宋体" w:hAnsi="宋体"/>
          <w:sz w:val="24"/>
        </w:rPr>
        <w:t xml:space="preserve">8、其他：在供货期需要无条件配合采购</w:t>
      </w:r>
      <w:r>
        <w:rPr>
          <w:rFonts w:hint="eastAsia" w:ascii="宋体" w:hAnsi="宋体"/>
          <w:sz w:val="24"/>
        </w:rPr>
        <w:t xml:space="preserve">方相关</w:t>
      </w:r>
      <w:r>
        <w:rPr>
          <w:rFonts w:hint="eastAsia" w:ascii="宋体" w:hAnsi="宋体"/>
          <w:sz w:val="24"/>
        </w:rPr>
        <w:t xml:space="preserve">厨房设备等供货及安装事宜。　　　　　　　　　　　　　　　　　　　　　　　　　　　　</w:t>
      </w:r>
      <w:r/>
    </w:p>
    <w:p>
      <w:pPr>
        <w:ind w:firstLine="480"/>
        <w:jc w:val="left"/>
        <w:spacing w:line="360" w:lineRule="auto"/>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jc w:val="left"/>
        <w:spacing w:line="360" w:lineRule="auto"/>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jc w:val="left"/>
        <w:spacing w:line="360" w:lineRule="auto"/>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360" w:lineRule="auto"/>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360" w:lineRule="auto"/>
        <w:widowControl/>
        <w:rPr>
          <w:rFonts w:hint="eastAsia" w:ascii="宋体" w:hAnsi="宋体"/>
          <w:sz w:val="24"/>
        </w:rPr>
      </w:pPr>
      <w:r>
        <w:rPr>
          <w:rFonts w:hint="eastAsia" w:ascii="宋体" w:hAnsi="宋体"/>
          <w:sz w:val="24"/>
        </w:rPr>
        <w:t xml:space="preserve">第十一条  合同的终止</w:t>
      </w:r>
      <w:r/>
    </w:p>
    <w:p>
      <w:pPr>
        <w:ind w:firstLine="480"/>
        <w:jc w:val="left"/>
        <w:spacing w:line="360" w:lineRule="auto"/>
        <w:widowControl/>
        <w:rPr>
          <w:rFonts w:hint="eastAsia" w:ascii="宋体" w:hAnsi="宋体"/>
          <w:sz w:val="24"/>
        </w:rPr>
      </w:pPr>
      <w:r>
        <w:rPr>
          <w:rFonts w:hint="eastAsia" w:ascii="宋体" w:hAnsi="宋体"/>
          <w:sz w:val="24"/>
        </w:rPr>
        <w:t xml:space="preserve">本合同因下列原因而终止：</w:t>
      </w:r>
      <w:r/>
    </w:p>
    <w:p>
      <w:pPr>
        <w:ind w:firstLine="480"/>
        <w:jc w:val="left"/>
        <w:spacing w:line="360" w:lineRule="auto"/>
        <w:widowControl/>
        <w:rPr>
          <w:rFonts w:hint="eastAsia" w:ascii="宋体" w:hAnsi="宋体"/>
          <w:sz w:val="24"/>
        </w:rPr>
      </w:pPr>
      <w:r>
        <w:rPr>
          <w:rFonts w:hint="eastAsia" w:ascii="宋体" w:hAnsi="宋体"/>
          <w:sz w:val="24"/>
        </w:rPr>
        <w:t xml:space="preserve">(1)本合同正常履行完毕；</w:t>
      </w:r>
      <w:r/>
    </w:p>
    <w:p>
      <w:pPr>
        <w:ind w:firstLine="480"/>
        <w:jc w:val="left"/>
        <w:spacing w:line="360" w:lineRule="auto"/>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jc w:val="left"/>
        <w:spacing w:line="360" w:lineRule="auto"/>
        <w:widowControl/>
        <w:rPr>
          <w:rFonts w:hint="eastAsia" w:ascii="宋体" w:hAnsi="宋体"/>
          <w:sz w:val="24"/>
        </w:rPr>
      </w:pPr>
      <w:r>
        <w:rPr>
          <w:rFonts w:hint="eastAsia" w:ascii="宋体" w:hAnsi="宋体"/>
          <w:sz w:val="24"/>
        </w:rPr>
        <w:t xml:space="preserve">(3)任何一方行使解除权解除本合同；</w:t>
      </w:r>
      <w:r/>
    </w:p>
    <w:p>
      <w:pPr>
        <w:ind w:firstLine="480"/>
        <w:jc w:val="left"/>
        <w:spacing w:line="360" w:lineRule="auto"/>
        <w:widowControl/>
        <w:rPr>
          <w:rFonts w:hint="eastAsia" w:ascii="宋体" w:hAnsi="宋体"/>
          <w:sz w:val="24"/>
        </w:rPr>
      </w:pPr>
      <w:r>
        <w:rPr>
          <w:rFonts w:hint="eastAsia" w:ascii="宋体" w:hAnsi="宋体"/>
          <w:sz w:val="24"/>
        </w:rPr>
        <w:t xml:space="preserve">(4)合同的继续履行将损害国家利益和社会公共利益。</w:t>
      </w:r>
      <w:r/>
    </w:p>
    <w:p>
      <w:pPr>
        <w:ind w:firstLine="480"/>
        <w:jc w:val="left"/>
        <w:spacing w:line="360" w:lineRule="auto"/>
        <w:widowControl/>
        <w:rPr>
          <w:rFonts w:hint="eastAsia" w:ascii="宋体" w:hAnsi="宋体"/>
          <w:sz w:val="24"/>
        </w:rPr>
      </w:pPr>
      <w:r>
        <w:rPr>
          <w:rFonts w:hint="eastAsia" w:ascii="宋体" w:hAnsi="宋体"/>
          <w:sz w:val="24"/>
        </w:rPr>
        <w:t xml:space="preserve">除上述情形外，甲乙双方不得擅自终止合同。</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第十二条　争议的解决</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（1）  </w:t>
      </w:r>
      <w:r>
        <w:rPr>
          <w:rFonts w:hint="eastAsia" w:ascii="宋体" w:hAnsi="宋体"/>
          <w:sz w:val="24"/>
          <w:lang w:val="zh-CN"/>
        </w:rPr>
        <w:t xml:space="preserve">种方式解决争议：</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jc w:val="left"/>
        <w:spacing w:line="360" w:lineRule="auto"/>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jc w:val="left"/>
        <w:spacing w:line="360" w:lineRule="auto"/>
        <w:widowControl/>
        <w:rPr>
          <w:rFonts w:hint="eastAsia" w:ascii="宋体" w:hAnsi="宋体"/>
          <w:sz w:val="24"/>
          <w:lang w:val="zh-CN"/>
        </w:rPr>
      </w:pPr>
      <w:r>
        <w:rPr>
          <w:rFonts w:hint="eastAsia" w:ascii="宋体" w:hAnsi="宋体"/>
          <w:sz w:val="24"/>
          <w:lang w:val="zh-CN"/>
        </w:rPr>
        <w:t xml:space="preserve">2、本合同应按照中华人民共和国的现行法律进行解释。</w:t>
      </w:r>
      <w:r/>
    </w:p>
    <w:p>
      <w:pPr>
        <w:ind w:firstLine="480"/>
        <w:jc w:val="left"/>
        <w:spacing w:line="360" w:lineRule="auto"/>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乙方（投标人）：      （盖章）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地址：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bookmarkEnd w:id="442"/>
            <w:r/>
            <w:r/>
          </w:p>
        </w:tc>
      </w:tr>
      <w:tr>
        <w:trPr>
          <w:jc w:val="center"/>
        </w:trPr>
        <w:tc>
          <w:tcPr>
            <w:gridSpan w:val="3"/>
            <w:tcBorders>
              <w:top w:val="none" w:color="000000" w:sz="4" w:space="0"/>
              <w:left w:val="none" w:color="000000" w:sz="4" w:space="0"/>
              <w:bottom w:val="none" w:color="000000" w:sz="4" w:space="0"/>
              <w:right w:val="none" w:color="000000" w:sz="4" w:space="0"/>
            </w:tcBorders>
            <w:tcW w:w="9356" w:type="dxa"/>
            <w:textDirection w:val="lrTb"/>
            <w:noWrap w:val="false"/>
          </w:tcPr>
          <w:p>
            <w:pPr>
              <w:ind w:firstLine="960"/>
              <w:jc w:val="left"/>
              <w:spacing w:line="360" w:lineRule="auto"/>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widowControl/>
        <w:rPr>
          <w:rFonts w:hint="eastAsia" w:ascii="宋体" w:hAnsi="宋体"/>
          <w:b/>
          <w:sz w:val="36"/>
          <w:szCs w:val="36"/>
        </w:rPr>
      </w:pPr>
      <w:r>
        <w:rPr>
          <w:b/>
          <w:sz w:val="36"/>
          <w:szCs w:val="36"/>
        </w:rPr>
        <w:br w:type="page" w:clear="all"/>
      </w:r>
      <w:r/>
    </w:p>
    <w:p>
      <w:pPr>
        <w:pStyle w:val="1064"/>
        <w:rPr>
          <w:rFonts w:hint="eastAsia" w:ascii="宋体" w:hAnsi="宋体"/>
          <w:color w:val="auto"/>
        </w:rPr>
        <w:sectPr>
          <w:headerReference w:type="even" r:id="rId11"/>
          <w:footerReference w:type="defaul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spacing w:line="360" w:lineRule="auto"/>
        <w:rPr>
          <w:rFonts w:hint="eastAsia" w:ascii="宋体" w:hAnsi="宋体"/>
          <w:b/>
          <w:sz w:val="36"/>
          <w:szCs w:val="36"/>
        </w:rPr>
        <w:outlineLvl w:val="0"/>
      </w:pPr>
      <w:r/>
      <w:bookmarkStart w:id="446" w:name="_Toc152683409"/>
      <w:r/>
      <w:bookmarkStart w:id="447" w:name="_Toc197636633"/>
      <w:r/>
      <w:bookmarkStart w:id="448" w:name="_Toc99301426"/>
      <w:r/>
      <w:bookmarkEnd w:id="443"/>
      <w:r>
        <w:rPr>
          <w:rFonts w:ascii="宋体" w:hAnsi="宋体"/>
          <w:b/>
          <w:sz w:val="36"/>
          <w:szCs w:val="36"/>
        </w:rPr>
        <w:t xml:space="preserve">第七章</w:t>
      </w:r>
      <w:r>
        <w:rPr>
          <w:rFonts w:hint="eastAsia" w:ascii="宋体" w:hAnsi="宋体"/>
          <w:b/>
          <w:sz w:val="36"/>
          <w:szCs w:val="36"/>
        </w:rPr>
        <w:t xml:space="preserve">   投标文件的组成及提交须知</w:t>
      </w:r>
      <w:bookmarkEnd w:id="446"/>
      <w:r/>
      <w:bookmarkEnd w:id="447"/>
      <w:r/>
      <w:r/>
    </w:p>
    <w:tbl>
      <w:tblPr>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hint="eastAsia" w:ascii="宋体" w:hAnsi="宋体" w:cs="宋体"/>
                <w:b/>
                <w:szCs w:val="21"/>
              </w:rPr>
            </w:pPr>
            <w:r/>
            <w:bookmarkStart w:id="449" w:name="_Toc86202633"/>
            <w:r>
              <w:rPr>
                <w:rFonts w:hint="eastAsia" w:ascii="宋体" w:hAnsi="宋体" w:cs="宋体"/>
                <w:b/>
                <w:szCs w:val="21"/>
              </w:rPr>
              <w:t xml:space="preserve">名称</w:t>
            </w:r>
            <w:bookmarkEnd w:id="449"/>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jc w:val="cente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jc w:val="center"/>
          <w:trHeight w:val="281"/>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rPr>
              <w:t xml:space="preserve">）</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Height w:val="406"/>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资性证明文件格式材料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法人授权书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299"/>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Height w:val="39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△落实政府采购政策需满足的资格条件（详见第一章“投标邀请”）</w:t>
            </w:r>
            <w:r/>
          </w:p>
        </w:tc>
      </w:tr>
      <w:tr>
        <w:trPr>
          <w:jc w:val="cente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rPr>
                <w:rFonts w:hint="eastAsia" w:ascii="宋体" w:hAnsi="宋体" w:cs="宋体"/>
                <w:szCs w:val="21"/>
              </w:rPr>
              <w:t xml:space="preserve">：</w:t>
            </w:r>
            <w:r>
              <w:rPr>
                <w:rFonts w:ascii="宋体" w:hAnsi="宋体"/>
                <w:b/>
                <w:bCs/>
              </w:rPr>
              <w:t xml:space="preserve">如采购公告中明确专门面向中小/小</w:t>
            </w:r>
            <w:r>
              <w:rPr>
                <w:rFonts w:ascii="宋体" w:hAnsi="宋体"/>
                <w:b/>
                <w:bCs/>
              </w:rPr>
              <w:t xml:space="preserve">微企业</w:t>
            </w:r>
            <w:r>
              <w:rPr>
                <w:rFonts w:ascii="宋体" w:hAnsi="宋体"/>
                <w:b/>
                <w:bCs/>
              </w:rPr>
              <w:t xml:space="preserve">采购，须按要求提供中小企业声明函</w:t>
            </w:r>
            <w:r/>
          </w:p>
        </w:tc>
      </w:tr>
      <w:tr>
        <w:trPr>
          <w:jc w:val="center"/>
          <w:trHeight w:val="9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jc w:val="cente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*投标文件有效性（根据采购文件要求填写，如采购文件无相关要求，此条可不填写）</w:t>
            </w:r>
            <w:r/>
          </w:p>
        </w:tc>
      </w:tr>
      <w:tr>
        <w:trPr>
          <w:jc w:val="cente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采用综合评分法的项目，每项评分材料按第五章“评标方法和评标标准”评分细则中对应评分项目（或数字编号）分别上传。</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hint="eastAsia" w:ascii="宋体" w:hAnsi="宋体" w:cs="宋体"/>
                <w:b/>
                <w:bCs/>
                <w:szCs w:val="21"/>
                <w:u w:val="single"/>
              </w:rPr>
              <w:outlineLvl w:val="0"/>
            </w:pPr>
            <w:r/>
            <w:bookmarkStart w:id="450" w:name="_Toc152683410"/>
            <w:r/>
            <w:bookmarkStart w:id="451" w:name="_Toc152683570"/>
            <w:r/>
            <w:bookmarkStart w:id="452" w:name="_Toc197636582"/>
            <w:r/>
            <w:bookmarkStart w:id="453" w:name="_Toc197636634"/>
            <w:r>
              <w:rPr>
                <w:rFonts w:hint="eastAsia" w:ascii="宋体" w:hAnsi="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450"/>
            <w:r/>
            <w:bookmarkEnd w:id="451"/>
            <w:r/>
            <w:bookmarkEnd w:id="452"/>
            <w:r/>
            <w:bookmarkEnd w:id="453"/>
            <w:r/>
            <w:r/>
          </w:p>
          <w:p>
            <w:pPr>
              <w:jc w:val="left"/>
              <w:keepNext/>
              <w:spacing w:line="400" w:lineRule="exact"/>
              <w:rPr>
                <w:rFonts w:hint="eastAsia" w:ascii="宋体" w:hAnsi="宋体" w:cs="宋体"/>
                <w:b/>
                <w:bCs/>
                <w:szCs w:val="21"/>
                <w:u w:val="single"/>
              </w:rPr>
              <w:outlineLvl w:val="0"/>
            </w:pPr>
            <w:r/>
            <w:bookmarkStart w:id="454" w:name="_Toc152683411"/>
            <w:r/>
            <w:bookmarkStart w:id="455" w:name="_Toc152683571"/>
            <w:r/>
            <w:bookmarkStart w:id="456" w:name="_Toc197636583"/>
            <w:r/>
            <w:bookmarkStart w:id="457" w:name="_Toc197636635"/>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”提交，将作资格审查不通过处理，带“*”项材料如未按要求提交，将作无效投标处理。</w:t>
            </w:r>
            <w:bookmarkEnd w:id="454"/>
            <w:r/>
            <w:bookmarkEnd w:id="455"/>
            <w:r/>
            <w:bookmarkEnd w:id="456"/>
            <w:r/>
            <w:bookmarkEnd w:id="457"/>
            <w:r/>
            <w:r/>
          </w:p>
          <w:p>
            <w:pPr>
              <w:jc w:val="left"/>
              <w:keepNext/>
              <w:spacing w:line="400" w:lineRule="exact"/>
              <w:rPr>
                <w:rFonts w:hint="eastAsia" w:ascii="宋体" w:hAnsi="宋体" w:cs="宋体"/>
                <w:b/>
                <w:bCs/>
                <w:szCs w:val="21"/>
                <w:u w:val="single"/>
              </w:rPr>
              <w:outlineLvl w:val="0"/>
            </w:pPr>
            <w:r/>
            <w:bookmarkStart w:id="458" w:name="_Toc152683412"/>
            <w:r/>
            <w:bookmarkStart w:id="459" w:name="_Toc152683572"/>
            <w:r/>
            <w:bookmarkStart w:id="460" w:name="_Toc197636584"/>
            <w:r/>
            <w:bookmarkStart w:id="461" w:name="_Toc197636636"/>
            <w:r>
              <w:rPr>
                <w:rFonts w:hint="eastAsia" w:ascii="宋体" w:hAnsi="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458"/>
            <w:r/>
            <w:bookmarkEnd w:id="459"/>
            <w:r/>
            <w:bookmarkEnd w:id="460"/>
            <w:r/>
            <w:bookmarkEnd w:id="461"/>
            <w:r/>
            <w:r/>
          </w:p>
          <w:p>
            <w:pPr>
              <w:jc w:val="left"/>
              <w:keepNext/>
              <w:spacing w:line="400" w:lineRule="exact"/>
              <w:rPr>
                <w:rFonts w:hint="eastAsia" w:ascii="宋体" w:hAnsi="宋体" w:cs="宋体"/>
                <w:b/>
                <w:bCs/>
                <w:szCs w:val="21"/>
                <w:u w:val="single"/>
              </w:rPr>
              <w:outlineLvl w:val="0"/>
            </w:pPr>
            <w:r/>
            <w:bookmarkStart w:id="462" w:name="_Toc152683413"/>
            <w:r/>
            <w:bookmarkStart w:id="463" w:name="_Toc152683573"/>
            <w:r/>
            <w:bookmarkStart w:id="464" w:name="_Toc197636585"/>
            <w:r/>
            <w:bookmarkStart w:id="465" w:name="_Toc197636637"/>
            <w:r>
              <w:rPr>
                <w:rFonts w:hint="eastAsia" w:ascii="宋体" w:hAnsi="宋体" w:cs="宋体"/>
                <w:b/>
                <w:bCs/>
                <w:szCs w:val="21"/>
                <w:u w:val="single"/>
              </w:rPr>
              <w:t xml:space="preserve">4.投标文件应按照采购文件要求的格式填写，无相应内容填写可填写“无”等明确的回答。</w:t>
            </w:r>
            <w:bookmarkEnd w:id="462"/>
            <w:r/>
            <w:bookmarkEnd w:id="463"/>
            <w:r/>
            <w:bookmarkEnd w:id="464"/>
            <w:r/>
            <w:bookmarkEnd w:id="465"/>
            <w:r/>
            <w:r/>
          </w:p>
          <w:p>
            <w:pPr>
              <w:jc w:val="left"/>
              <w:keepNext/>
              <w:spacing w:line="400" w:lineRule="exact"/>
              <w:rPr>
                <w:rFonts w:hint="eastAsia" w:ascii="宋体" w:hAnsi="宋体" w:cs="宋体"/>
                <w:b/>
                <w:szCs w:val="21"/>
              </w:rPr>
              <w:outlineLvl w:val="0"/>
            </w:pPr>
            <w:r/>
            <w:bookmarkStart w:id="466" w:name="_Toc152683414"/>
            <w:r/>
            <w:bookmarkStart w:id="467" w:name="_Toc152683574"/>
            <w:r/>
            <w:bookmarkStart w:id="468" w:name="_Toc197636586"/>
            <w:r/>
            <w:bookmarkStart w:id="469" w:name="_Toc197636638"/>
            <w:r>
              <w:rPr>
                <w:rFonts w:hint="eastAsia" w:ascii="宋体" w:hAnsi="宋体" w:cs="宋体"/>
                <w:b/>
                <w:bCs/>
                <w:szCs w:val="21"/>
                <w:u w:val="single"/>
              </w:rPr>
              <w:t xml:space="preserve">5.投标文件所附格式中要求填写的全部信息都必须正面回答并保证是真实准确的。</w:t>
            </w:r>
            <w:bookmarkEnd w:id="466"/>
            <w:r/>
            <w:bookmarkEnd w:id="467"/>
            <w:r/>
            <w:bookmarkEnd w:id="468"/>
            <w:r/>
            <w:bookmarkEnd w:id="469"/>
            <w:r/>
            <w:r/>
          </w:p>
        </w:tc>
      </w:tr>
    </w:tbl>
    <w:p>
      <w:pPr>
        <w:jc w:val="center"/>
        <w:spacing w:line="360" w:lineRule="auto"/>
        <w:rPr>
          <w:rFonts w:hint="eastAsia" w:ascii="宋体" w:hAnsi="宋体"/>
          <w:b/>
          <w:sz w:val="36"/>
          <w:szCs w:val="36"/>
        </w:rPr>
        <w:outlineLvl w:val="0"/>
      </w:pPr>
      <w:r>
        <w:rPr>
          <w:rFonts w:hint="eastAsia" w:ascii="宋体" w:hAnsi="宋体"/>
          <w:b/>
          <w:sz w:val="36"/>
          <w:szCs w:val="36"/>
        </w:rPr>
      </w:r>
      <w:r/>
    </w:p>
    <w:p>
      <w:pPr>
        <w:jc w:val="center"/>
        <w:spacing w:line="360" w:lineRule="auto"/>
        <w:rPr>
          <w:rFonts w:hint="eastAsia" w:ascii="宋体" w:hAnsi="宋体"/>
          <w:b/>
          <w:sz w:val="36"/>
          <w:szCs w:val="36"/>
        </w:rPr>
        <w:outlineLvl w:val="0"/>
      </w:pPr>
      <w:r>
        <w:rPr>
          <w:rFonts w:hint="eastAsia" w:ascii="宋体" w:hAnsi="宋体"/>
          <w:b/>
          <w:sz w:val="36"/>
          <w:szCs w:val="36"/>
        </w:rPr>
      </w:r>
      <w:r/>
    </w:p>
    <w:p>
      <w:pPr>
        <w:spacing w:line="360" w:lineRule="auto"/>
        <w:rPr>
          <w:rFonts w:hint="eastAsia" w:ascii="宋体" w:hAnsi="宋体"/>
          <w:b/>
          <w:sz w:val="36"/>
          <w:szCs w:val="36"/>
        </w:rPr>
        <w:outlineLvl w:val="0"/>
      </w:pPr>
      <w:r>
        <w:rPr>
          <w:rFonts w:hint="eastAsia" w:ascii="宋体" w:hAnsi="宋体"/>
          <w:b/>
          <w:sz w:val="36"/>
          <w:szCs w:val="36"/>
        </w:rPr>
      </w:r>
      <w:r/>
    </w:p>
    <w:p>
      <w:pPr>
        <w:jc w:val="center"/>
        <w:spacing w:line="360" w:lineRule="auto"/>
        <w:rPr>
          <w:rFonts w:hint="eastAsia" w:ascii="宋体" w:hAnsi="宋体"/>
          <w:b/>
          <w:sz w:val="24"/>
        </w:rPr>
        <w:outlineLvl w:val="0"/>
      </w:pPr>
      <w:r/>
      <w:bookmarkStart w:id="470" w:name="_Toc152683415"/>
      <w:r/>
      <w:bookmarkStart w:id="471" w:name="_Toc197636639"/>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448"/>
      <w:r/>
      <w:bookmarkEnd w:id="470"/>
      <w:r/>
      <w:bookmarkEnd w:id="471"/>
      <w:r/>
      <w:r/>
    </w:p>
    <w:p>
      <w:pPr>
        <w:ind w:left="14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1、投标人按照本部分的顺序编制投标文件（资格证明文件）、投标文件（商务技术文件），编制中涉及格式资料的，应按照本部</w:t>
      </w:r>
      <w:r>
        <w:rPr>
          <w:rFonts w:ascii="宋体" w:hAnsi="宋体"/>
          <w:sz w:val="24"/>
        </w:rPr>
        <w:t xml:space="preserve">分提供</w:t>
      </w:r>
      <w:r>
        <w:rPr>
          <w:rFonts w:ascii="宋体" w:hAnsi="宋体"/>
          <w:sz w:val="24"/>
        </w:rPr>
        <w:t xml:space="preserve">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sz w:val="24"/>
        </w:rPr>
        <w:t xml:space="preserve">不</w:t>
      </w:r>
      <w:r>
        <w:rPr>
          <w:rFonts w:ascii="宋体" w:hAnsi="宋体"/>
          <w:sz w:val="24"/>
        </w:rPr>
        <w:t xml:space="preserve">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jc w:val="left"/>
        <w:widowControl/>
        <w:rPr>
          <w:rFonts w:hint="eastAsia" w:ascii="宋体" w:hAnsi="宋体"/>
          <w:sz w:val="24"/>
        </w:rPr>
      </w:pPr>
      <w:r>
        <w:rPr>
          <w:rFonts w:hint="eastAsia" w:ascii="宋体" w:hAnsi="宋体"/>
          <w:sz w:val="24"/>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ind w:firstLine="2529"/>
        <w:rPr>
          <w:rFonts w:hint="eastAsia" w:ascii="宋体" w:hAnsi="宋体"/>
          <w:b/>
          <w:sz w:val="32"/>
          <w:szCs w:val="32"/>
        </w:rPr>
      </w:pPr>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投标文件</w:t>
      </w:r>
      <w:r>
        <w:rPr>
          <w:rFonts w:ascii="宋体" w:hAnsi="宋体"/>
          <w:b/>
          <w:sz w:val="32"/>
          <w:szCs w:val="32"/>
        </w:rPr>
        <w:t xml:space="preserve">封面</w:t>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hint="eastAsia" w:ascii="宋体" w:hAnsi="宋体"/>
          <w:b/>
          <w:spacing w:val="60"/>
          <w:sz w:val="84"/>
          <w:szCs w:val="84"/>
        </w:rPr>
      </w:r>
      <w:r/>
    </w:p>
    <w:p>
      <w:pPr>
        <w:jc w:val="center"/>
        <w:rPr>
          <w:rFonts w:hint="eastAsia" w:ascii="宋体" w:hAnsi="宋体"/>
          <w:b/>
          <w:spacing w:val="60"/>
          <w:sz w:val="84"/>
          <w:szCs w:val="84"/>
        </w:rPr>
      </w:pPr>
      <w:r>
        <w:rPr>
          <w:rFonts w:ascii="宋体" w:hAnsi="宋体"/>
          <w:b/>
          <w:spacing w:val="60"/>
          <w:sz w:val="84"/>
          <w:szCs w:val="84"/>
        </w:rPr>
        <w:t xml:space="preserve">投 标 文 件</w:t>
      </w:r>
      <w:r/>
    </w:p>
    <w:p>
      <w:pPr>
        <w:ind w:firstLine="963"/>
        <w:rPr>
          <w:rFonts w:hint="eastAsia" w:ascii="宋体" w:hAnsi="宋体"/>
          <w:b/>
          <w:spacing w:val="60"/>
          <w:sz w:val="52"/>
          <w:szCs w:val="52"/>
        </w:rPr>
      </w:pPr>
      <w:r>
        <w:rPr>
          <w:rFonts w:hint="eastAsia" w:ascii="宋体" w:hAnsi="宋体"/>
          <w:b/>
          <w:spacing w:val="60"/>
          <w:sz w:val="52"/>
          <w:szCs w:val="52"/>
        </w:rPr>
      </w:r>
      <w:r/>
    </w:p>
    <w:p>
      <w:pPr>
        <w:ind w:firstLine="963"/>
        <w:rPr>
          <w:rFonts w:hint="eastAsia" w:ascii="宋体" w:hAnsi="宋体"/>
          <w:b/>
          <w:spacing w:val="60"/>
          <w:sz w:val="52"/>
          <w:szCs w:val="52"/>
        </w:rPr>
      </w:pPr>
      <w:r>
        <w:rPr>
          <w:rFonts w:hint="eastAsia" w:ascii="宋体" w:hAnsi="宋体"/>
          <w:b/>
          <w:spacing w:val="60"/>
          <w:sz w:val="52"/>
          <w:szCs w:val="52"/>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rFonts w:hint="eastAsia" w:ascii="宋体" w:hAnsi="宋体"/>
          <w:b/>
          <w:sz w:val="32"/>
          <w:szCs w:val="32"/>
        </w:rPr>
      </w:pPr>
      <w:r>
        <w:rPr>
          <w:rFonts w:hint="eastAsia" w:ascii="宋体" w:hAnsi="宋体"/>
          <w:b/>
          <w:sz w:val="32"/>
          <w:szCs w:val="32"/>
        </w:rPr>
      </w:r>
      <w:r/>
    </w:p>
    <w:p>
      <w:pPr>
        <w:ind w:firstLine="1806"/>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二、开标</w:t>
      </w:r>
      <w:r>
        <w:rPr>
          <w:rFonts w:ascii="宋体" w:hAnsi="宋体"/>
          <w:b/>
          <w:spacing w:val="20"/>
          <w:sz w:val="32"/>
          <w:szCs w:val="32"/>
        </w:rPr>
        <w:t xml:space="preserve">一览表</w:t>
      </w:r>
      <w:r>
        <w:rPr>
          <w:rFonts w:ascii="宋体" w:hAnsi="宋体"/>
          <w:b/>
          <w:spacing w:val="20"/>
          <w:sz w:val="32"/>
          <w:szCs w:val="32"/>
        </w:rPr>
        <w:t xml:space="preserve">（实质性格式）</w:t>
      </w:r>
      <w:r/>
    </w:p>
    <w:p>
      <w:pPr>
        <w:pStyle w:val="1084"/>
        <w:ind w:firstLine="482"/>
        <w:spacing w:line="360" w:lineRule="auto"/>
        <w:rPr>
          <w:rFonts w:hint="eastAsia"/>
          <w:b/>
        </w:rPr>
      </w:pPr>
      <w:r>
        <w:rPr>
          <w:rFonts w:hint="eastAsia"/>
          <w:b/>
        </w:rPr>
        <w:t xml:space="preserve">（一）投标人在提交投标文件时，应按照投标工具（</w:t>
      </w:r>
      <w:r>
        <w:rPr>
          <w:rFonts w:hint="eastAsia"/>
          <w:b/>
        </w:rPr>
        <w:t xml:space="preserve">苏</w:t>
      </w:r>
      <w:r>
        <w:rPr>
          <w:rFonts w:hint="eastAsia"/>
          <w:b/>
        </w:rPr>
        <w:t xml:space="preserve">采</w:t>
      </w:r>
      <w:r>
        <w:rPr>
          <w:rFonts w:hint="eastAsia"/>
          <w:b/>
        </w:rPr>
        <w:t xml:space="preserve">云</w:t>
      </w:r>
      <w:r>
        <w:rPr>
          <w:rFonts w:hint="eastAsia"/>
          <w:b/>
        </w:rPr>
        <w:t xml:space="preserve">客户端）的提示流程编制提交开标一览表，开标一览表格式以投标工具中的为准。</w:t>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jc w:val="center"/>
        <w:keepLines/>
        <w:keepNext/>
        <w:spacing w:after="120" w:line="360" w:lineRule="auto"/>
        <w:widowControl/>
        <w:rPr>
          <w:rFonts w:hint="eastAsia" w:ascii="宋体" w:hAnsi="宋体"/>
          <w:b/>
          <w:spacing w:val="20"/>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0"/>
      </w:pPr>
      <w:r/>
      <w:bookmarkStart w:id="472" w:name="_Toc152683416"/>
      <w:r/>
      <w:bookmarkStart w:id="473" w:name="_Toc152683576"/>
      <w:r/>
      <w:bookmarkStart w:id="474" w:name="_Toc197636588"/>
      <w:r/>
      <w:bookmarkStart w:id="475" w:name="_Toc197636640"/>
      <w:r/>
      <w:r/>
    </w:p>
    <w:p>
      <w:pPr>
        <w:jc w:val="center"/>
        <w:keepLines/>
        <w:keepNext/>
        <w:spacing w:after="120" w:line="360" w:lineRule="auto"/>
        <w:widowControl/>
        <w:rPr>
          <w:rFonts w:hint="eastAsia" w:ascii="宋体" w:hAnsi="宋体"/>
          <w:b/>
          <w:spacing w:val="20"/>
          <w:sz w:val="32"/>
          <w:szCs w:val="32"/>
        </w:rPr>
        <w:outlineLvl w:val="0"/>
      </w:pPr>
      <w:r>
        <w:rPr>
          <w:rFonts w:hint="eastAsia" w:ascii="宋体" w:hAnsi="宋体"/>
          <w:b/>
          <w:spacing w:val="20"/>
          <w:sz w:val="32"/>
          <w:szCs w:val="32"/>
        </w:rPr>
        <w:t xml:space="preserve">三、</w:t>
      </w:r>
      <w:bookmarkStart w:id="476" w:name="_Hlk202794871"/>
      <w:r>
        <w:rPr>
          <w:rFonts w:hint="eastAsia" w:ascii="宋体" w:hAnsi="宋体"/>
          <w:b/>
          <w:spacing w:val="20"/>
          <w:sz w:val="32"/>
          <w:szCs w:val="32"/>
        </w:rPr>
        <w:t xml:space="preserve">报价明细表</w:t>
      </w:r>
      <w:r>
        <w:rPr>
          <w:rFonts w:ascii="宋体" w:hAnsi="宋体"/>
          <w:b/>
          <w:spacing w:val="20"/>
          <w:sz w:val="32"/>
          <w:szCs w:val="32"/>
        </w:rPr>
        <w:t xml:space="preserve">（实质性格式）</w:t>
      </w:r>
      <w:bookmarkEnd w:id="472"/>
      <w:r/>
      <w:bookmarkEnd w:id="473"/>
      <w:r/>
      <w:bookmarkEnd w:id="474"/>
      <w:r/>
      <w:bookmarkEnd w:id="475"/>
      <w:r/>
      <w:r/>
    </w:p>
    <w:p>
      <w:pPr>
        <w:ind w:firstLine="720"/>
        <w:tabs>
          <w:tab w:val="left" w:pos="1800" w:leader="none"/>
          <w:tab w:val="left" w:pos="5580" w:leader="none"/>
        </w:tabs>
        <w:rPr>
          <w:rFonts w:hint="eastAsia" w:ascii="宋体" w:hAnsi="宋体"/>
          <w:sz w:val="24"/>
        </w:rPr>
      </w:pPr>
      <w:r>
        <w:rPr>
          <w:rFonts w:ascii="宋体" w:hAnsi="宋体"/>
          <w:sz w:val="24"/>
        </w:rPr>
        <w:t xml:space="preserve">项目编号：___________ 项目名称：___</w:t>
      </w:r>
      <w:r>
        <w:rPr>
          <w:rFonts w:ascii="宋体" w:hAnsi="宋体"/>
          <w:sz w:val="24"/>
          <w:u w:val="single"/>
        </w:rPr>
        <w:t xml:space="preserve">__</w:t>
      </w:r>
      <w:r>
        <w:rPr>
          <w:rFonts w:ascii="宋体" w:hAnsi="宋体"/>
          <w:sz w:val="24"/>
          <w:u w:val="single"/>
        </w:rPr>
        <w:t xml:space="preserve">   </w:t>
      </w:r>
      <w:r>
        <w:rPr>
          <w:rFonts w:ascii="宋体" w:hAnsi="宋体"/>
          <w:sz w:val="24"/>
          <w:u w:val="single"/>
        </w:rPr>
        <w:t xml:space="preserve">__</w:t>
      </w:r>
      <w:r>
        <w:rPr>
          <w:rFonts w:ascii="宋体" w:hAnsi="宋体"/>
          <w:sz w:val="24"/>
        </w:rPr>
        <w:t xml:space="preserve">___</w:t>
      </w: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报价单位：元</w:t>
      </w:r>
      <w:r/>
    </w:p>
    <w:tbl>
      <w:tblPr>
        <w:tblW w:w="16280" w:type="dxa"/>
        <w:jc w:val="center"/>
        <w:tblLook w:val="04A0" w:firstRow="1" w:lastRow="0" w:firstColumn="1" w:lastColumn="0" w:noHBand="0" w:noVBand="1"/>
      </w:tblPr>
      <w:tblGrid>
        <w:gridCol w:w="637"/>
        <w:gridCol w:w="2572"/>
        <w:gridCol w:w="2001"/>
        <w:gridCol w:w="5310"/>
        <w:gridCol w:w="600"/>
        <w:gridCol w:w="741"/>
        <w:gridCol w:w="693"/>
        <w:gridCol w:w="693"/>
        <w:gridCol w:w="696"/>
        <w:gridCol w:w="753"/>
        <w:gridCol w:w="792"/>
        <w:gridCol w:w="792"/>
      </w:tblGrid>
      <w:tr>
        <w:trPr>
          <w:jc w:val="center"/>
          <w:trHeight w:val="720"/>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序号</w:t>
            </w:r>
            <w:r/>
          </w:p>
        </w:tc>
        <w:tc>
          <w:tcPr>
            <w:tcBorders>
              <w:top w:val="single" w:color="auto" w:sz="4" w:space="0"/>
              <w:left w:val="none" w:color="000000" w:sz="4" w:space="0"/>
              <w:bottom w:val="single" w:color="auto" w:sz="4" w:space="0"/>
              <w:right w:val="single" w:color="auto" w:sz="4" w:space="0"/>
            </w:tcBorders>
            <w:tcW w:w="2572"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产品名称</w:t>
            </w:r>
            <w:r/>
          </w:p>
        </w:tc>
        <w:tc>
          <w:tcPr>
            <w:tcBorders>
              <w:top w:val="single" w:color="auto" w:sz="4" w:space="0"/>
              <w:left w:val="none" w:color="000000"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规格（mm）</w:t>
            </w:r>
            <w:r/>
          </w:p>
        </w:tc>
        <w:tc>
          <w:tcPr>
            <w:tcBorders>
              <w:top w:val="single" w:color="auto" w:sz="4" w:space="0"/>
              <w:left w:val="none" w:color="000000" w:sz="4" w:space="0"/>
              <w:bottom w:val="single" w:color="auto" w:sz="4" w:space="0"/>
              <w:right w:val="single" w:color="auto" w:sz="4" w:space="0"/>
            </w:tcBorders>
            <w:tcW w:w="5474"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技术参数要求</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单位</w:t>
            </w:r>
            <w:r/>
          </w:p>
        </w:tc>
        <w:tc>
          <w:tcPr>
            <w:tcBorders>
              <w:top w:val="single" w:color="auto" w:sz="4" w:space="0"/>
              <w:left w:val="none" w:color="000000" w:sz="4" w:space="0"/>
              <w:bottom w:val="single" w:color="auto" w:sz="4" w:space="0"/>
              <w:right w:val="single" w:color="auto" w:sz="4" w:space="0"/>
            </w:tcBorders>
            <w:tcW w:w="698"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数量</w:t>
            </w:r>
            <w:r/>
          </w:p>
        </w:tc>
        <w:tc>
          <w:tcPr>
            <w:tcBorders>
              <w:top w:val="single" w:color="auto"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生产厂商</w:t>
            </w:r>
            <w:r/>
          </w:p>
        </w:tc>
        <w:tc>
          <w:tcPr>
            <w:tcBorders>
              <w:top w:val="single" w:color="auto" w:sz="4" w:space="0"/>
              <w:left w:val="none" w:color="000000" w:sz="4" w:space="0"/>
              <w:bottom w:val="single" w:color="auto" w:sz="4" w:space="0"/>
              <w:right w:val="single" w:color="auto" w:sz="4" w:space="0"/>
            </w:tcBorders>
            <w:tcW w:w="693"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品牌</w:t>
            </w:r>
            <w:r/>
          </w:p>
        </w:tc>
        <w:tc>
          <w:tcPr>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型号（如有）</w:t>
            </w:r>
            <w:r/>
          </w:p>
        </w:tc>
        <w:tc>
          <w:tcPr>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单价</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合价</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jc w:val="center"/>
              <w:widowControl/>
              <w:rPr>
                <w:rFonts w:hint="eastAsia" w:ascii="宋体" w:hAnsi="宋体" w:cs="Arial"/>
                <w:b/>
                <w:bCs/>
                <w:szCs w:val="21"/>
              </w:rPr>
            </w:pPr>
            <w:r>
              <w:rPr>
                <w:rFonts w:hint="eastAsia" w:ascii="宋体" w:hAnsi="宋体" w:cs="Arial"/>
                <w:b/>
                <w:bCs/>
                <w:szCs w:val="21"/>
              </w:rPr>
              <w:t xml:space="preserve">备注</w:t>
            </w:r>
            <w:r/>
          </w:p>
        </w:tc>
      </w:tr>
      <w:tr>
        <w:trPr>
          <w:jc w:val="center"/>
          <w:trHeight w:val="34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一</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val="false"/>
          </w:tcPr>
          <w:p>
            <w:pPr>
              <w:jc w:val="left"/>
              <w:widowControl/>
              <w:rPr>
                <w:rFonts w:hint="eastAsia" w:ascii="宋体" w:hAnsi="宋体" w:cs="Arial"/>
                <w:b/>
                <w:bCs/>
                <w:szCs w:val="21"/>
              </w:rPr>
            </w:pPr>
            <w:r>
              <w:rPr>
                <w:rFonts w:hint="eastAsia" w:ascii="宋体" w:hAnsi="宋体" w:cs="Arial"/>
                <w:b/>
                <w:bCs/>
                <w:szCs w:val="21"/>
              </w:rPr>
              <w:t xml:space="preserve">厨房灭火系统</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　</w:t>
            </w:r>
            <w:r/>
          </w:p>
        </w:tc>
      </w:tr>
      <w:tr>
        <w:trPr>
          <w:jc w:val="center"/>
          <w:trHeight w:val="794"/>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厨房灭火系统1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1、结构类型：悬挂式，动作温度（℃）：180±3；单瓶组</w:t>
            </w:r>
            <w:r>
              <w:rPr>
                <w:rFonts w:hint="eastAsia" w:ascii="宋体" w:hAnsi="宋体" w:cs="Arial"/>
                <w:szCs w:val="21"/>
              </w:rPr>
              <w:br/>
              <w:t xml:space="preserve">2、主要配件：驱动瓶、药剂罐、水流控制阀、感温装置、控制箱、食用油专用灭火药剂及释放机构等，材料全部采用不锈钢、铜及少量合金铝，并经过防腐处理；</w:t>
            </w:r>
            <w:r>
              <w:rPr>
                <w:rFonts w:hint="eastAsia" w:ascii="宋体" w:hAnsi="宋体" w:cs="Arial"/>
                <w:szCs w:val="21"/>
              </w:rPr>
              <w:br/>
              <w:t xml:space="preserve">3、工作原理：采用机械、电控相结合传动，全天候 24 小时监控，可连接消防报警系统。火情发生后，灭火装置自动启动扑灭火焰，在灭火时打开声光报警、水流阀同时进行。设有机械应急启动装置，当手动、自动启动不成功时使用；</w:t>
            </w:r>
            <w:r>
              <w:rPr>
                <w:rFonts w:hint="eastAsia" w:ascii="宋体" w:hAnsi="宋体" w:cs="Arial"/>
                <w:szCs w:val="21"/>
              </w:rPr>
              <w:br/>
              <w:t xml:space="preserve">4、灭火剂名称：食用油专用灭火药剂，重量：≥14.5KG，灭火时间：≤1.8S，喷射时间：≥20S，喷射延迟时间：≤2S；</w:t>
            </w:r>
            <w:r>
              <w:rPr>
                <w:rFonts w:hint="eastAsia" w:ascii="宋体" w:hAnsi="宋体" w:cs="Arial"/>
                <w:szCs w:val="21"/>
              </w:rPr>
              <w:br/>
              <w:t xml:space="preserve">5、该药剂无毒、无污染、易清洗，同时灭火装置需满足以下要求：</w:t>
            </w:r>
            <w:r>
              <w:rPr>
                <w:rFonts w:hint="eastAsia" w:ascii="宋体" w:hAnsi="宋体" w:cs="Arial"/>
                <w:szCs w:val="21"/>
              </w:rPr>
              <w:br/>
              <w:t xml:space="preserve">6、具有水冷却功能，在灭火剂完全喷射后，水流联动</w:t>
            </w:r>
            <w:r>
              <w:rPr>
                <w:rFonts w:hint="eastAsia" w:ascii="宋体" w:hAnsi="宋体" w:cs="Arial"/>
                <w:szCs w:val="21"/>
              </w:rPr>
              <w:t xml:space="preserve">阀立即</w:t>
            </w:r>
            <w:r>
              <w:rPr>
                <w:rFonts w:hint="eastAsia" w:ascii="宋体" w:hAnsi="宋体" w:cs="Arial"/>
                <w:szCs w:val="21"/>
              </w:rPr>
              <w:t xml:space="preserve">启动；</w:t>
            </w:r>
            <w:r>
              <w:rPr>
                <w:rFonts w:hint="eastAsia" w:ascii="宋体" w:hAnsi="宋体" w:cs="Arial"/>
                <w:szCs w:val="21"/>
              </w:rPr>
              <w:br/>
              <w:t xml:space="preserve">7、具有自动启动、手动启动、机械启动功能，且不会复燃，能提供消防中控信号及燃气切断功能信号。</w:t>
            </w:r>
            <w:r>
              <w:rPr>
                <w:rFonts w:hint="eastAsia" w:ascii="宋体" w:hAnsi="宋体" w:cs="Arial"/>
                <w:szCs w:val="21"/>
              </w:rPr>
              <w:br/>
              <w:t xml:space="preserve">★依据GB/T2423.1-2008《电工电子产品环境试验 第2部分：试验方法 试验A：低温》试验温度-10℃，试验时间：96H,试 验后整机各项功能显示及运行正常，检测结果单项判定合格；</w:t>
            </w:r>
            <w:r>
              <w:rPr>
                <w:rFonts w:hint="eastAsia" w:ascii="宋体" w:hAnsi="宋体" w:cs="Arial"/>
                <w:szCs w:val="21"/>
              </w:rPr>
              <w:br/>
              <w:t xml:space="preserve">★依据GB/T4208-2017《外壳防护等级（IP代码）》检验标准，防护等级IP68及以上。</w:t>
            </w:r>
            <w:r>
              <w:rPr>
                <w:rFonts w:hint="eastAsia" w:ascii="宋体" w:hAnsi="宋体" w:cs="Arial"/>
                <w:szCs w:val="21"/>
              </w:rPr>
              <w:br/>
              <w:t xml:space="preserve">★依据GB/T 10125-2021《人造气氛腐蚀试验 盐雾试验》检验标准，通过 48H 中性盐雾测试，产品外观无裂纹、气泡、生锈，保护等级≥4级。</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159"/>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厨房灭火系统2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1、结构类型：悬挂式，动作温度（℃）：180±3；双瓶组</w:t>
            </w:r>
            <w:r>
              <w:rPr>
                <w:rFonts w:hint="eastAsia" w:ascii="宋体" w:hAnsi="宋体" w:cs="Arial"/>
                <w:szCs w:val="21"/>
              </w:rPr>
              <w:br/>
              <w:t xml:space="preserve">2、主要配件：驱动瓶、药剂罐、水流控制阀、感温装置、控制箱、食用油专用灭火药剂及释放机构等，材料全部采用不锈钢、铜及少量合金铝，并经过防腐处理；</w:t>
            </w:r>
            <w:r>
              <w:rPr>
                <w:rFonts w:hint="eastAsia" w:ascii="宋体" w:hAnsi="宋体" w:cs="Arial"/>
                <w:szCs w:val="21"/>
              </w:rPr>
              <w:br/>
              <w:t xml:space="preserve">3、工作原理：采用机械、电控相结合传动，全天候 24 小时监控，可连接消防报警系统。火情发生后，灭火装置自动启动扑灭火焰，在灭火时打开声光报警、水流阀同时进行。设有机械应急启动装置，当手动、自动启动不成功时使用；</w:t>
            </w:r>
            <w:r>
              <w:rPr>
                <w:rFonts w:hint="eastAsia" w:ascii="宋体" w:hAnsi="宋体" w:cs="Arial"/>
                <w:szCs w:val="21"/>
              </w:rPr>
              <w:br/>
              <w:t xml:space="preserve">4、灭火剂名称：食用油专用灭火药剂，重量：≥14.5*2KG，灭火时间：≤1.8S，喷射时间：≥26S，喷射延迟时间：≤3S；</w:t>
            </w:r>
            <w:r>
              <w:rPr>
                <w:rFonts w:hint="eastAsia" w:ascii="宋体" w:hAnsi="宋体" w:cs="Arial"/>
                <w:szCs w:val="21"/>
              </w:rPr>
              <w:br/>
              <w:t xml:space="preserve">5、该药剂无毒、无污染、易清洗，同时灭火装置需满足以下要求：</w:t>
            </w:r>
            <w:r>
              <w:rPr>
                <w:rFonts w:hint="eastAsia" w:ascii="宋体" w:hAnsi="宋体" w:cs="Arial"/>
                <w:szCs w:val="21"/>
              </w:rPr>
              <w:br/>
              <w:t xml:space="preserve">6、具有水冷却功能，在灭火剂完全喷射后，水流联动</w:t>
            </w:r>
            <w:r>
              <w:rPr>
                <w:rFonts w:hint="eastAsia" w:ascii="宋体" w:hAnsi="宋体" w:cs="Arial"/>
                <w:szCs w:val="21"/>
              </w:rPr>
              <w:t xml:space="preserve">阀立即</w:t>
            </w:r>
            <w:r>
              <w:rPr>
                <w:rFonts w:hint="eastAsia" w:ascii="宋体" w:hAnsi="宋体" w:cs="Arial"/>
                <w:szCs w:val="21"/>
              </w:rPr>
              <w:t xml:space="preserve">启动；</w:t>
            </w:r>
            <w:r>
              <w:rPr>
                <w:rFonts w:hint="eastAsia" w:ascii="宋体" w:hAnsi="宋体" w:cs="Arial"/>
                <w:szCs w:val="21"/>
              </w:rPr>
              <w:br/>
              <w:t xml:space="preserve">7、具有自动启动、手动启动、机械启动功能，且不会复燃，能提供消防中控信号及燃气切断功能信号。</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二</w:t>
            </w:r>
            <w:r/>
          </w:p>
        </w:tc>
        <w:tc>
          <w:tcPr>
            <w:tcBorders>
              <w:top w:val="none" w:color="000000" w:sz="4" w:space="0"/>
              <w:left w:val="none" w:color="000000" w:sz="4" w:space="0"/>
              <w:bottom w:val="none" w:color="000000" w:sz="4" w:space="0"/>
              <w:right w:val="single" w:color="auto" w:sz="4" w:space="0"/>
            </w:tcBorders>
            <w:tcW w:w="2572" w:type="dxa"/>
            <w:vAlign w:val="center"/>
            <w:textDirection w:val="lrTb"/>
            <w:noWrap/>
          </w:tcPr>
          <w:p>
            <w:pPr>
              <w:jc w:val="left"/>
              <w:widowControl/>
              <w:rPr>
                <w:rFonts w:hint="eastAsia" w:ascii="宋体" w:hAnsi="宋体" w:cs="Arial"/>
                <w:b/>
                <w:bCs/>
                <w:szCs w:val="21"/>
              </w:rPr>
            </w:pPr>
            <w:r>
              <w:rPr>
                <w:rFonts w:hint="eastAsia" w:ascii="宋体" w:hAnsi="宋体" w:cs="Arial"/>
                <w:b/>
                <w:bCs/>
                <w:szCs w:val="21"/>
              </w:rPr>
              <w:t xml:space="preserve">厨房货架、工作台</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　</w:t>
            </w:r>
            <w:r/>
          </w:p>
        </w:tc>
      </w:tr>
      <w:tr>
        <w:trPr>
          <w:jc w:val="center"/>
          <w:trHeight w:val="9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3</w:t>
            </w:r>
            <w:r/>
          </w:p>
        </w:tc>
        <w:tc>
          <w:tcPr>
            <w:tcBorders>
              <w:top w:val="single" w:color="auto"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四层冲孔货架1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1140*500*1800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层板：采用SUS304 ≥1.2mm不锈钢板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38/1.5mm定形管</w:t>
            </w:r>
            <w:r>
              <w:rPr>
                <w:rFonts w:hint="eastAsia" w:ascii="宋体" w:hAnsi="宋体" w:cs="Arial"/>
                <w:szCs w:val="21"/>
              </w:rPr>
              <w:br/>
              <w:t xml:space="preserve">加强筋：采用SUS304 ≥1.2mm不锈钢板</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四层冲孔货架2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1500*500*1800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层板：采用SUS304 ≥1.2mm不锈钢板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38/1.5mm定形管</w:t>
            </w:r>
            <w:r>
              <w:rPr>
                <w:rFonts w:hint="eastAsia" w:ascii="宋体" w:hAnsi="宋体" w:cs="Arial"/>
                <w:szCs w:val="21"/>
              </w:rPr>
              <w:br/>
              <w:t xml:space="preserve">加强筋：采用SUS304 ≥1.2mm不锈钢板</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四层冲孔货架3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1000*500*1800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层板：采用SUS304 ≥1.2mm不锈钢板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38/1.5mm定形管</w:t>
            </w:r>
            <w:r>
              <w:rPr>
                <w:rFonts w:hint="eastAsia" w:ascii="宋体" w:hAnsi="宋体" w:cs="Arial"/>
                <w:szCs w:val="21"/>
              </w:rPr>
              <w:br/>
              <w:t xml:space="preserve">加强筋：采用SUS304 ≥1.2mm不锈钢板</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四层平板货架1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1140*500*1800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层板：采用SUS304 ≥1.2mm不锈钢板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38/1.5mm定形管</w:t>
            </w:r>
            <w:r>
              <w:rPr>
                <w:rFonts w:hint="eastAsia" w:ascii="宋体" w:hAnsi="宋体" w:cs="Arial"/>
                <w:szCs w:val="21"/>
              </w:rPr>
              <w:br/>
              <w:t xml:space="preserve">加强筋：采用SUS304 ≥1.2mm不锈钢板</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四层平板货架2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1500*500*1800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层板：采用SUS304 ≥1.2mm不锈钢板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38/1.5mm定形管</w:t>
            </w:r>
            <w:r>
              <w:rPr>
                <w:rFonts w:hint="eastAsia" w:ascii="宋体" w:hAnsi="宋体" w:cs="Arial"/>
                <w:szCs w:val="21"/>
              </w:rPr>
              <w:br/>
              <w:t xml:space="preserve">加强筋：采用SUS304 ≥1.2mm不锈钢板</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四层移动货架</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700*500*1600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层板：采用SUS304 ≥1.2mm不锈钢板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38/1.5mm定形管</w:t>
            </w:r>
            <w:r>
              <w:rPr>
                <w:rFonts w:hint="eastAsia" w:ascii="宋体" w:hAnsi="宋体" w:cs="Arial"/>
                <w:szCs w:val="21"/>
              </w:rPr>
              <w:br/>
              <w:t xml:space="preserve">加强筋：采用SUS304 ≥1.2mm不锈钢板</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米面架</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1200*500*200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横档：采用SUS304 ≥38*25*1.5mm不锈钢方管 </w:t>
            </w:r>
            <w:r>
              <w:rPr>
                <w:rFonts w:hint="eastAsia" w:ascii="宋体" w:hAnsi="宋体" w:cs="Arial"/>
                <w:szCs w:val="21"/>
              </w:rPr>
              <w:br/>
              <w:t xml:space="preserve">栅栏：采用SUS304 ≥38*25*1.5mm不锈钢方管</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≥38*38*1.5mm不锈钢方管</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50</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81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600*760*800+100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1800*760*800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1800*800*800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27</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双层工作台5</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1200*600*800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双层工作台6</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双层工作台7</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9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双层工作台8</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left"/>
              <w:widowControl/>
              <w:rPr>
                <w:rFonts w:hint="eastAsia" w:ascii="宋体" w:hAnsi="宋体" w:cs="Arial"/>
                <w:szCs w:val="21"/>
              </w:rPr>
            </w:pPr>
            <w:r>
              <w:rPr>
                <w:rFonts w:hint="eastAsia" w:ascii="宋体" w:hAnsi="宋体" w:cs="Arial"/>
                <w:szCs w:val="21"/>
              </w:rPr>
              <w:t xml:space="preserve">800*760*800+100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双层工作台9</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1500*700*800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双层工作台10</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1200*700*800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双层工作台11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900*760*800+100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双层工作台12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1800*600*800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双层工作台13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1600*700*800+100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双层工作台14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1800*700*800+100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双层工作台15</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1200*700*800+100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双层工作台16</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1150*700*800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双层工作台17</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1400*700*800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双层工作台18</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600*450*800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双层工作台19</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1300*700*800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双层工作台20</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400*560*800+100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30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双层工作台21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700*560*800+100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31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双层工作台22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1100*760*800+100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32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单层工作台</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440*760*800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33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1500*760*800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34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17</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35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36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1200*700*800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37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单通工作台柜5</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1221*760*800+100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38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单通工作台柜6</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1400*760*800+100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39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单通工作台柜7</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800*800*800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40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单通工作台柜8</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2050*760*800+100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41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单通工作台柜9</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42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单通工作台柜10</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1700*760*800+100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43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单通工作台柜11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800*600*800+100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44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单通工作台柜12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1100*760*800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45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单通工作台柜13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800*760*800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46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单通工作台柜14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900*700*800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47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单通工作台柜15</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1800*700*800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48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单通工作台柜16</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1080*760*800+100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49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单通工作台柜17</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2000*600*800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50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单通工作台柜18</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1100*800*800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51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单通工作台柜19</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1500*800*800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10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52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定制限位工作台1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1400*700*800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53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定制限位工作台2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1400*800*800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54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活动双层工作台1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1500*760*800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55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活动双层工作台2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1200*600*800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t xml:space="preserve">层板：采用SUS304 ≥1.2mm不锈钢板</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56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木案工作台1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1800*800*800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w:t>
            </w:r>
            <w:r>
              <w:rPr>
                <w:rFonts w:hint="eastAsia" w:ascii="宋体" w:hAnsi="宋体" w:cs="Arial"/>
                <w:szCs w:val="21"/>
              </w:rPr>
              <w:t xml:space="preserve">柳按板厚</w:t>
            </w:r>
            <w:r>
              <w:rPr>
                <w:rFonts w:hint="eastAsia" w:ascii="宋体" w:hAnsi="宋体" w:cs="Arial"/>
                <w:szCs w:val="21"/>
              </w:rPr>
              <w:t xml:space="preserve">度为≥50mm</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57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木案工作台2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1500*800*800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w:t>
            </w:r>
            <w:r>
              <w:rPr>
                <w:rFonts w:hint="eastAsia" w:ascii="宋体" w:hAnsi="宋体" w:cs="Arial"/>
                <w:szCs w:val="21"/>
              </w:rPr>
              <w:t xml:space="preserve">柳按板厚</w:t>
            </w:r>
            <w:r>
              <w:rPr>
                <w:rFonts w:hint="eastAsia" w:ascii="宋体" w:hAnsi="宋体" w:cs="Arial"/>
                <w:szCs w:val="21"/>
              </w:rPr>
              <w:t xml:space="preserve">度为≥50mm</w:t>
            </w:r>
            <w:r>
              <w:rPr>
                <w:rFonts w:hint="eastAsia" w:ascii="宋体" w:hAnsi="宋体" w:cs="Arial"/>
                <w:szCs w:val="21"/>
              </w:rPr>
              <w:br/>
              <w:t xml:space="preserve">加强筋：采用SUS304 ≥1.2mm不锈钢板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58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双通工作台柜1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1800*800*800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            </w:t>
            </w:r>
            <w:r>
              <w:rPr>
                <w:rFonts w:hint="eastAsia" w:ascii="宋体" w:hAnsi="宋体" w:cs="Arial"/>
                <w:szCs w:val="21"/>
              </w:rPr>
              <w:br/>
              <w:t xml:space="preserve">侧板：采用SUS304 ≥1.2mm不锈钢板</w:t>
            </w:r>
            <w:r>
              <w:rPr>
                <w:rFonts w:hint="eastAsia" w:ascii="宋体" w:hAnsi="宋体" w:cs="Arial"/>
                <w:szCs w:val="21"/>
              </w:rPr>
              <w:br/>
              <w:t xml:space="preserve">层板：采用SUS304 ≥1.2mm不锈钢板            </w:t>
            </w:r>
            <w:r>
              <w:rPr>
                <w:rFonts w:hint="eastAsia" w:ascii="宋体" w:hAnsi="宋体" w:cs="Arial"/>
                <w:szCs w:val="21"/>
              </w:rPr>
              <w:br/>
              <w:t xml:space="preserve">移门：采用SUS304 ≥1.2mm双层不锈钢板</w:t>
            </w:r>
            <w:r>
              <w:rPr>
                <w:rFonts w:hint="eastAsia" w:ascii="宋体" w:hAnsi="宋体" w:cs="Arial"/>
                <w:szCs w:val="21"/>
              </w:rPr>
              <w:br/>
              <w:t xml:space="preserve">加强筋：采用SUS304 ≥1.2mm不锈钢板</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59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双通工作台柜2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1800*760*800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            </w:t>
            </w:r>
            <w:r>
              <w:rPr>
                <w:rFonts w:hint="eastAsia" w:ascii="宋体" w:hAnsi="宋体" w:cs="Arial"/>
                <w:szCs w:val="21"/>
              </w:rPr>
              <w:br/>
              <w:t xml:space="preserve">侧板：采用SUS304 ≥1.2mm不锈钢板</w:t>
            </w:r>
            <w:r>
              <w:rPr>
                <w:rFonts w:hint="eastAsia" w:ascii="宋体" w:hAnsi="宋体" w:cs="Arial"/>
                <w:szCs w:val="21"/>
              </w:rPr>
              <w:br/>
              <w:t xml:space="preserve">层板：采用SUS304 ≥1.2mm不锈钢板            </w:t>
            </w:r>
            <w:r>
              <w:rPr>
                <w:rFonts w:hint="eastAsia" w:ascii="宋体" w:hAnsi="宋体" w:cs="Arial"/>
                <w:szCs w:val="21"/>
              </w:rPr>
              <w:br/>
              <w:t xml:space="preserve">移门：采用SUS304 ≥1.2mm双层不锈钢板</w:t>
            </w:r>
            <w:r>
              <w:rPr>
                <w:rFonts w:hint="eastAsia" w:ascii="宋体" w:hAnsi="宋体" w:cs="Arial"/>
                <w:szCs w:val="21"/>
              </w:rPr>
              <w:br/>
              <w:t xml:space="preserve">加强筋：采用SUS304 ≥1.2mm不锈钢板</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三</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left"/>
              <w:widowControl/>
              <w:rPr>
                <w:rFonts w:hint="eastAsia" w:ascii="宋体" w:hAnsi="宋体" w:cs="Arial"/>
                <w:b/>
                <w:bCs/>
                <w:szCs w:val="21"/>
              </w:rPr>
            </w:pPr>
            <w:r>
              <w:rPr>
                <w:rFonts w:hint="eastAsia" w:ascii="宋体" w:hAnsi="宋体" w:cs="Arial"/>
                <w:b/>
                <w:bCs/>
                <w:szCs w:val="21"/>
              </w:rPr>
              <w:t xml:space="preserve">水池、</w:t>
            </w:r>
            <w:r>
              <w:rPr>
                <w:rFonts w:hint="eastAsia" w:ascii="宋体" w:hAnsi="宋体" w:cs="Arial"/>
                <w:b/>
                <w:bCs/>
                <w:szCs w:val="21"/>
              </w:rPr>
              <w:t xml:space="preserve">污碟台</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60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洗手星</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500*450*250+50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17</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61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大单星盆水池1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78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62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大单星盆水池2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63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大单星盆水池3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1000*700*800+100</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64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大单星盆水池4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1000*1000*800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65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大单星盆水池5</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1000*1200*800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66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大单星盆水池6</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67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大单星盆水池7</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1000*800*800+100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68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大单星盆水池8</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900*1180*800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69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单星盆水池1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70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单星盆水池2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700*700*800+100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71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单星盆水池3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72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单星盆水池4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1450*760*800+100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73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单星盆水池5</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1400*800*800+100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配SUS304 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3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74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单星盆水池柜1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              </w:t>
            </w:r>
            <w:r>
              <w:rPr>
                <w:rFonts w:hint="eastAsia" w:ascii="宋体" w:hAnsi="宋体" w:cs="Arial"/>
                <w:szCs w:val="21"/>
              </w:rPr>
              <w:br/>
              <w:t xml:space="preserve">侧板：采用SUS304 ≥1.2mm不锈钢板</w:t>
            </w:r>
            <w:r>
              <w:rPr>
                <w:rFonts w:hint="eastAsia" w:ascii="宋体" w:hAnsi="宋体" w:cs="Arial"/>
                <w:szCs w:val="21"/>
              </w:rPr>
              <w:br/>
              <w:t xml:space="preserve">层板：采用SUS304 ≥1.2mm不锈钢板             </w:t>
            </w:r>
            <w:r>
              <w:rPr>
                <w:rFonts w:hint="eastAsia" w:ascii="宋体" w:hAnsi="宋体" w:cs="Arial"/>
                <w:szCs w:val="21"/>
              </w:rPr>
              <w:br/>
              <w:t xml:space="preserve">门：采用SUS304 ≥1.2mm双层不锈钢板</w:t>
            </w:r>
            <w:r>
              <w:rPr>
                <w:rFonts w:hint="eastAsia" w:ascii="宋体" w:hAnsi="宋体" w:cs="Arial"/>
                <w:szCs w:val="21"/>
              </w:rPr>
              <w:br/>
              <w:t xml:space="preserve">配吊轮</w:t>
            </w:r>
            <w:r>
              <w:rPr>
                <w:rFonts w:hint="eastAsia" w:ascii="宋体" w:hAnsi="宋体" w:cs="Arial"/>
                <w:szCs w:val="21"/>
              </w:rPr>
              <w:br/>
              <w:t xml:space="preserve">加强筋：采用SUS304 ≥1.2mm不锈钢板</w:t>
            </w:r>
            <w:r>
              <w:rPr>
                <w:rFonts w:hint="eastAsia" w:ascii="宋体" w:hAnsi="宋体" w:cs="Arial"/>
                <w:szCs w:val="21"/>
              </w:rPr>
              <w:br/>
              <w:t xml:space="preserve">SUS304不锈钢可调重型脚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9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75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单星盆水池柜2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              </w:t>
            </w:r>
            <w:r>
              <w:rPr>
                <w:rFonts w:hint="eastAsia" w:ascii="宋体" w:hAnsi="宋体" w:cs="Arial"/>
                <w:szCs w:val="21"/>
              </w:rPr>
              <w:br/>
              <w:t xml:space="preserve">侧板：采用SUS304 ≥1.2mm不锈钢板</w:t>
            </w:r>
            <w:r>
              <w:rPr>
                <w:rFonts w:hint="eastAsia" w:ascii="宋体" w:hAnsi="宋体" w:cs="Arial"/>
                <w:szCs w:val="21"/>
              </w:rPr>
              <w:br/>
              <w:t xml:space="preserve">层板：采用SUS304 ≥1.2mm不锈钢板             </w:t>
            </w:r>
            <w:r>
              <w:rPr>
                <w:rFonts w:hint="eastAsia" w:ascii="宋体" w:hAnsi="宋体" w:cs="Arial"/>
                <w:szCs w:val="21"/>
              </w:rPr>
              <w:br/>
              <w:t xml:space="preserve">门：采用SUS304 ≥1.2mm双层不锈钢板</w:t>
            </w:r>
            <w:r>
              <w:rPr>
                <w:rFonts w:hint="eastAsia" w:ascii="宋体" w:hAnsi="宋体" w:cs="Arial"/>
                <w:szCs w:val="21"/>
              </w:rPr>
              <w:br/>
              <w:t xml:space="preserve">配吊轮</w:t>
            </w:r>
            <w:r>
              <w:rPr>
                <w:rFonts w:hint="eastAsia" w:ascii="宋体" w:hAnsi="宋体" w:cs="Arial"/>
                <w:szCs w:val="21"/>
              </w:rPr>
              <w:br/>
              <w:t xml:space="preserve">加强筋：采用SUS304 ≥1.2mm不锈钢板</w:t>
            </w:r>
            <w:r>
              <w:rPr>
                <w:rFonts w:hint="eastAsia" w:ascii="宋体" w:hAnsi="宋体" w:cs="Arial"/>
                <w:szCs w:val="21"/>
              </w:rPr>
              <w:br/>
              <w:t xml:space="preserve">SUS304不锈钢可调重型脚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9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76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单星盆水池柜3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1330*760*800+100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              </w:t>
            </w:r>
            <w:r>
              <w:rPr>
                <w:rFonts w:hint="eastAsia" w:ascii="宋体" w:hAnsi="宋体" w:cs="Arial"/>
                <w:szCs w:val="21"/>
              </w:rPr>
              <w:br/>
              <w:t xml:space="preserve">侧板：采用SUS304 ≥1.2mm不锈钢板</w:t>
            </w:r>
            <w:r>
              <w:rPr>
                <w:rFonts w:hint="eastAsia" w:ascii="宋体" w:hAnsi="宋体" w:cs="Arial"/>
                <w:szCs w:val="21"/>
              </w:rPr>
              <w:br/>
              <w:t xml:space="preserve">层板：采用SUS304 ≥1.2mm不锈钢板             </w:t>
            </w:r>
            <w:r>
              <w:rPr>
                <w:rFonts w:hint="eastAsia" w:ascii="宋体" w:hAnsi="宋体" w:cs="Arial"/>
                <w:szCs w:val="21"/>
              </w:rPr>
              <w:br/>
              <w:t xml:space="preserve">门：采用SUS304 ≥1.2mm双层不锈钢板</w:t>
            </w:r>
            <w:r>
              <w:rPr>
                <w:rFonts w:hint="eastAsia" w:ascii="宋体" w:hAnsi="宋体" w:cs="Arial"/>
                <w:szCs w:val="21"/>
              </w:rPr>
              <w:br/>
              <w:t xml:space="preserve">配吊轮</w:t>
            </w:r>
            <w:r>
              <w:rPr>
                <w:rFonts w:hint="eastAsia" w:ascii="宋体" w:hAnsi="宋体" w:cs="Arial"/>
                <w:szCs w:val="21"/>
              </w:rPr>
              <w:br/>
              <w:t xml:space="preserve">加强筋：采用SUS304 ≥1.2mm不锈钢板</w:t>
            </w:r>
            <w:r>
              <w:rPr>
                <w:rFonts w:hint="eastAsia" w:ascii="宋体" w:hAnsi="宋体" w:cs="Arial"/>
                <w:szCs w:val="21"/>
              </w:rPr>
              <w:br/>
              <w:t xml:space="preserve">SUS304不锈钢可调重型脚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9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77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单星盆水池柜4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              </w:t>
            </w:r>
            <w:r>
              <w:rPr>
                <w:rFonts w:hint="eastAsia" w:ascii="宋体" w:hAnsi="宋体" w:cs="Arial"/>
                <w:szCs w:val="21"/>
              </w:rPr>
              <w:br/>
              <w:t xml:space="preserve">侧板：采用SUS304 ≥1.2mm不锈钢板</w:t>
            </w:r>
            <w:r>
              <w:rPr>
                <w:rFonts w:hint="eastAsia" w:ascii="宋体" w:hAnsi="宋体" w:cs="Arial"/>
                <w:szCs w:val="21"/>
              </w:rPr>
              <w:br/>
              <w:t xml:space="preserve">层板：采用SUS304 ≥1.2mm不锈钢板             </w:t>
            </w:r>
            <w:r>
              <w:rPr>
                <w:rFonts w:hint="eastAsia" w:ascii="宋体" w:hAnsi="宋体" w:cs="Arial"/>
                <w:szCs w:val="21"/>
              </w:rPr>
              <w:br/>
              <w:t xml:space="preserve">门：采用SUS304 ≥1.2mm双层不锈钢板</w:t>
            </w:r>
            <w:r>
              <w:rPr>
                <w:rFonts w:hint="eastAsia" w:ascii="宋体" w:hAnsi="宋体" w:cs="Arial"/>
                <w:szCs w:val="21"/>
              </w:rPr>
              <w:br/>
              <w:t xml:space="preserve">配吊轮</w:t>
            </w:r>
            <w:r>
              <w:rPr>
                <w:rFonts w:hint="eastAsia" w:ascii="宋体" w:hAnsi="宋体" w:cs="Arial"/>
                <w:szCs w:val="21"/>
              </w:rPr>
              <w:br/>
              <w:t xml:space="preserve">加强筋：采用SUS304 ≥1.2mm不锈钢板</w:t>
            </w:r>
            <w:r>
              <w:rPr>
                <w:rFonts w:hint="eastAsia" w:ascii="宋体" w:hAnsi="宋体" w:cs="Arial"/>
                <w:szCs w:val="21"/>
              </w:rPr>
              <w:br/>
              <w:t xml:space="preserve">SUS304不锈钢可调重型脚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78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双星盆水池1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38mm/1.5mm定形管</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25mm/1.2mm定形管</w:t>
            </w:r>
            <w:r>
              <w:rPr>
                <w:rFonts w:hint="eastAsia" w:ascii="宋体" w:hAnsi="宋体" w:cs="Arial"/>
                <w:szCs w:val="21"/>
              </w:rPr>
              <w:br/>
              <w:t xml:space="preserve">配SUS304不锈钢调节子弹脚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79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双星盆水池2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38mm/1.5mm定形管</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25mm/1.2mm定形管</w:t>
            </w:r>
            <w:r>
              <w:rPr>
                <w:rFonts w:hint="eastAsia" w:ascii="宋体" w:hAnsi="宋体" w:cs="Arial"/>
                <w:szCs w:val="21"/>
              </w:rPr>
              <w:br/>
              <w:t xml:space="preserve">配SUS304不锈钢调节子弹脚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80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双星盆水池3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38mm/1.5mm定形管</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25mm/1.2mm定形管</w:t>
            </w:r>
            <w:r>
              <w:rPr>
                <w:rFonts w:hint="eastAsia" w:ascii="宋体" w:hAnsi="宋体" w:cs="Arial"/>
                <w:szCs w:val="21"/>
              </w:rPr>
              <w:br/>
              <w:t xml:space="preserve">配SUS304不锈钢调节子弹脚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81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双星盆水池4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2000*760*800+100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38mm/1.5mm定形管</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25mm/1.2mm定形管</w:t>
            </w:r>
            <w:r>
              <w:rPr>
                <w:rFonts w:hint="eastAsia" w:ascii="宋体" w:hAnsi="宋体" w:cs="Arial"/>
                <w:szCs w:val="21"/>
              </w:rPr>
              <w:br/>
              <w:t xml:space="preserve">配SUS304不锈钢调节子弹脚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82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双星盆水池5</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1650*700*800+100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38mm/1.5mm定形管</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25mm/1.2mm定形管</w:t>
            </w:r>
            <w:r>
              <w:rPr>
                <w:rFonts w:hint="eastAsia" w:ascii="宋体" w:hAnsi="宋体" w:cs="Arial"/>
                <w:szCs w:val="21"/>
              </w:rPr>
              <w:br/>
              <w:t xml:space="preserve">配SUS304不锈钢调节子弹脚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83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双星盆水池6</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1040*760*800+100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38mm/1.5mm定形管</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25mm/1.2mm定形管</w:t>
            </w:r>
            <w:r>
              <w:rPr>
                <w:rFonts w:hint="eastAsia" w:ascii="宋体" w:hAnsi="宋体" w:cs="Arial"/>
                <w:szCs w:val="21"/>
              </w:rPr>
              <w:br/>
              <w:t xml:space="preserve">配SUS304不锈钢调节子弹脚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9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84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双星盆水池柜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              </w:t>
            </w:r>
            <w:r>
              <w:rPr>
                <w:rFonts w:hint="eastAsia" w:ascii="宋体" w:hAnsi="宋体" w:cs="Arial"/>
                <w:szCs w:val="21"/>
              </w:rPr>
              <w:br/>
              <w:t xml:space="preserve">侧板：采用SUS304 ≥1.2mm不锈钢板</w:t>
            </w:r>
            <w:r>
              <w:rPr>
                <w:rFonts w:hint="eastAsia" w:ascii="宋体" w:hAnsi="宋体" w:cs="Arial"/>
                <w:szCs w:val="21"/>
              </w:rPr>
              <w:br/>
              <w:t xml:space="preserve">层板：采用SUS304 ≥1.2mm不锈钢板             </w:t>
            </w:r>
            <w:r>
              <w:rPr>
                <w:rFonts w:hint="eastAsia" w:ascii="宋体" w:hAnsi="宋体" w:cs="Arial"/>
                <w:szCs w:val="21"/>
              </w:rPr>
              <w:br/>
              <w:t xml:space="preserve">移门：采用SUS304 ≥1.2mm双层不锈钢板</w:t>
            </w:r>
            <w:r>
              <w:rPr>
                <w:rFonts w:hint="eastAsia" w:ascii="宋体" w:hAnsi="宋体" w:cs="Arial"/>
                <w:szCs w:val="21"/>
              </w:rPr>
              <w:br/>
              <w:t xml:space="preserve">配吊轮</w:t>
            </w:r>
            <w:r>
              <w:rPr>
                <w:rFonts w:hint="eastAsia" w:ascii="宋体" w:hAnsi="宋体" w:cs="Arial"/>
                <w:szCs w:val="21"/>
              </w:rPr>
              <w:br/>
              <w:t xml:space="preserve">加强筋：采用SUS304 ≥1.2mm不锈钢板</w:t>
            </w:r>
            <w:r>
              <w:rPr>
                <w:rFonts w:hint="eastAsia" w:ascii="宋体" w:hAnsi="宋体" w:cs="Arial"/>
                <w:szCs w:val="21"/>
              </w:rPr>
              <w:br/>
              <w:t xml:space="preserve">SUS304不锈钢可调重型脚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85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双星</w:t>
            </w:r>
            <w:r>
              <w:rPr>
                <w:rFonts w:hint="eastAsia" w:ascii="宋体" w:hAnsi="宋体" w:cs="Arial"/>
                <w:szCs w:val="21"/>
              </w:rPr>
              <w:t xml:space="preserve">污碟台</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2300*760*860+100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38mm/1.5mm定形管</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25mm/1.2mm定形管</w:t>
            </w:r>
            <w:r>
              <w:rPr>
                <w:rFonts w:hint="eastAsia" w:ascii="宋体" w:hAnsi="宋体" w:cs="Arial"/>
                <w:szCs w:val="21"/>
              </w:rPr>
              <w:br/>
              <w:t xml:space="preserve">配SUS304不锈钢调节子弹脚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86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双星洗手星</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850*450*250+50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87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单孔</w:t>
            </w:r>
            <w:r>
              <w:rPr>
                <w:rFonts w:hint="eastAsia" w:ascii="宋体" w:hAnsi="宋体" w:cs="Arial"/>
                <w:szCs w:val="21"/>
              </w:rPr>
              <w:t xml:space="preserve">污碟台</w:t>
            </w: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1000*450*800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38mm/1.5mm定形管</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25mm/1.2mm定形管</w:t>
            </w:r>
            <w:r>
              <w:rPr>
                <w:rFonts w:hint="eastAsia" w:ascii="宋体" w:hAnsi="宋体" w:cs="Arial"/>
                <w:szCs w:val="21"/>
              </w:rPr>
              <w:br/>
              <w:t xml:space="preserve">配SUS304不锈钢调节子弹脚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88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单孔</w:t>
            </w:r>
            <w:r>
              <w:rPr>
                <w:rFonts w:hint="eastAsia" w:ascii="宋体" w:hAnsi="宋体" w:cs="Arial"/>
                <w:szCs w:val="21"/>
              </w:rPr>
              <w:t xml:space="preserve">污碟台</w:t>
            </w: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1200*500*800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38mm/1.5mm定形管</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25mm/1.2mm定形管</w:t>
            </w:r>
            <w:r>
              <w:rPr>
                <w:rFonts w:hint="eastAsia" w:ascii="宋体" w:hAnsi="宋体" w:cs="Arial"/>
                <w:szCs w:val="21"/>
              </w:rPr>
              <w:br/>
              <w:t xml:space="preserve">配SUS304不锈钢调节子弹脚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89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单孔</w:t>
            </w:r>
            <w:r>
              <w:rPr>
                <w:rFonts w:hint="eastAsia" w:ascii="宋体" w:hAnsi="宋体" w:cs="Arial"/>
                <w:szCs w:val="21"/>
              </w:rPr>
              <w:t xml:space="preserve">污碟台</w:t>
            </w: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w:t>
            </w:r>
            <w:r>
              <w:rPr>
                <w:rFonts w:hint="eastAsia" w:ascii="宋体" w:hAnsi="宋体" w:cs="Arial"/>
                <w:szCs w:val="21"/>
              </w:rPr>
              <w:br/>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脚架:采用SUS304 ≥</w:t>
            </w:r>
            <w:r>
              <w:rPr>
                <w:rFonts w:ascii="宋体" w:hAnsi="宋体" w:cs="Calibri"/>
                <w:szCs w:val="21"/>
              </w:rPr>
              <w:t xml:space="preserve">ф</w:t>
            </w:r>
            <w:r>
              <w:rPr>
                <w:rFonts w:hint="eastAsia" w:ascii="宋体" w:hAnsi="宋体" w:cs="Arial"/>
                <w:szCs w:val="21"/>
              </w:rPr>
              <w:t xml:space="preserve">38mm/1.5mm定形管</w:t>
            </w:r>
            <w:r>
              <w:rPr>
                <w:rFonts w:hint="eastAsia" w:ascii="宋体" w:hAnsi="宋体" w:cs="Arial"/>
                <w:szCs w:val="21"/>
              </w:rPr>
              <w:br/>
              <w:t xml:space="preserve">横档:采用SUS304 ≥</w:t>
            </w:r>
            <w:r>
              <w:rPr>
                <w:rFonts w:ascii="宋体" w:hAnsi="宋体" w:cs="Calibri"/>
                <w:szCs w:val="21"/>
              </w:rPr>
              <w:t xml:space="preserve">ф</w:t>
            </w:r>
            <w:r>
              <w:rPr>
                <w:rFonts w:hint="eastAsia" w:ascii="宋体" w:hAnsi="宋体" w:cs="Arial"/>
                <w:szCs w:val="21"/>
              </w:rPr>
              <w:t xml:space="preserve">25mm/1.2mm定形管</w:t>
            </w:r>
            <w:r>
              <w:rPr>
                <w:rFonts w:hint="eastAsia" w:ascii="宋体" w:hAnsi="宋体" w:cs="Arial"/>
                <w:szCs w:val="21"/>
              </w:rPr>
              <w:br/>
              <w:t xml:space="preserve">配SUS304不锈钢调节子弹脚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6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90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双孔</w:t>
            </w:r>
            <w:r>
              <w:rPr>
                <w:rFonts w:hint="eastAsia" w:ascii="宋体" w:hAnsi="宋体" w:cs="Arial"/>
                <w:szCs w:val="21"/>
              </w:rPr>
              <w:t xml:space="preserve">污碟台柜</w:t>
            </w: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1800*760*800+100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            </w:t>
            </w:r>
            <w:r>
              <w:rPr>
                <w:rFonts w:hint="eastAsia" w:ascii="宋体" w:hAnsi="宋体" w:cs="Arial"/>
                <w:szCs w:val="21"/>
              </w:rPr>
              <w:br/>
              <w:t xml:space="preserve">侧板：采用SUS304 ≥1.2mm不锈钢板</w:t>
            </w:r>
            <w:r>
              <w:rPr>
                <w:rFonts w:hint="eastAsia" w:ascii="宋体" w:hAnsi="宋体" w:cs="Arial"/>
                <w:szCs w:val="21"/>
              </w:rPr>
              <w:br/>
              <w:t xml:space="preserve">层板：采用SUS304 ≥1.2mm不锈钢板            </w:t>
            </w:r>
            <w:r>
              <w:rPr>
                <w:rFonts w:hint="eastAsia" w:ascii="宋体" w:hAnsi="宋体" w:cs="Arial"/>
                <w:szCs w:val="21"/>
              </w:rPr>
              <w:br/>
              <w:t xml:space="preserve">移门：采用SUS304 ≥1.2mm双层不锈钢板</w:t>
            </w:r>
            <w:r>
              <w:rPr>
                <w:rFonts w:hint="eastAsia" w:ascii="宋体" w:hAnsi="宋体" w:cs="Arial"/>
                <w:szCs w:val="21"/>
              </w:rPr>
              <w:br/>
              <w:t xml:space="preserve">加强筋：采用SUS304 ≥1.2mm不锈钢板</w:t>
            </w:r>
            <w:r>
              <w:rPr>
                <w:rFonts w:hint="eastAsia" w:ascii="宋体" w:hAnsi="宋体" w:cs="Arial"/>
                <w:szCs w:val="21"/>
              </w:rPr>
              <w:br/>
              <w:t xml:space="preserve">SUS304不锈钢可调重型脚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91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双孔</w:t>
            </w:r>
            <w:r>
              <w:rPr>
                <w:rFonts w:hint="eastAsia" w:ascii="宋体" w:hAnsi="宋体" w:cs="Arial"/>
                <w:szCs w:val="21"/>
              </w:rPr>
              <w:t xml:space="preserve">污碟台柜</w:t>
            </w: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1800*760*800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台面:采用SUS304 ≥1.5mm不锈钢板            </w:t>
            </w:r>
            <w:r>
              <w:rPr>
                <w:rFonts w:hint="eastAsia" w:ascii="宋体" w:hAnsi="宋体" w:cs="Arial"/>
                <w:szCs w:val="21"/>
              </w:rPr>
              <w:br/>
              <w:t xml:space="preserve">侧板：采用SUS304 ≥1.2mm不锈钢板</w:t>
            </w:r>
            <w:r>
              <w:rPr>
                <w:rFonts w:hint="eastAsia" w:ascii="宋体" w:hAnsi="宋体" w:cs="Arial"/>
                <w:szCs w:val="21"/>
              </w:rPr>
              <w:br/>
              <w:t xml:space="preserve">层板：采用SUS304 ≥1.2mm不锈钢板            </w:t>
            </w:r>
            <w:r>
              <w:rPr>
                <w:rFonts w:hint="eastAsia" w:ascii="宋体" w:hAnsi="宋体" w:cs="Arial"/>
                <w:szCs w:val="21"/>
              </w:rPr>
              <w:br/>
              <w:t xml:space="preserve">移门：采用SUS304 ≥1.2mm双层不锈钢板</w:t>
            </w:r>
            <w:r>
              <w:rPr>
                <w:rFonts w:hint="eastAsia" w:ascii="宋体" w:hAnsi="宋体" w:cs="Arial"/>
                <w:szCs w:val="21"/>
              </w:rPr>
              <w:br/>
              <w:t xml:space="preserve">加强筋：采用SUS304 ≥1.2mm不锈钢板</w:t>
            </w:r>
            <w:r>
              <w:rPr>
                <w:rFonts w:hint="eastAsia" w:ascii="宋体" w:hAnsi="宋体" w:cs="Arial"/>
                <w:szCs w:val="21"/>
              </w:rPr>
              <w:br/>
              <w:t xml:space="preserve">SUS304不锈钢可调重型脚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四</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left"/>
              <w:widowControl/>
              <w:rPr>
                <w:rFonts w:hint="eastAsia" w:ascii="宋体" w:hAnsi="宋体" w:cs="Arial"/>
                <w:b/>
                <w:bCs/>
                <w:szCs w:val="21"/>
              </w:rPr>
            </w:pPr>
            <w:r>
              <w:rPr>
                <w:rFonts w:hint="eastAsia" w:ascii="宋体" w:hAnsi="宋体" w:cs="Arial"/>
                <w:b/>
                <w:bCs/>
                <w:szCs w:val="21"/>
              </w:rPr>
              <w:t xml:space="preserve">燃气及厨房用具</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　</w:t>
            </w:r>
            <w:r/>
          </w:p>
        </w:tc>
      </w:tr>
      <w:tr>
        <w:trPr>
          <w:jc w:val="center"/>
          <w:trHeight w:val="29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92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单门蒸饭柜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700*850*1800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1、尺寸：700*850*1800；</w:t>
            </w:r>
            <w:r>
              <w:rPr>
                <w:rFonts w:hint="eastAsia" w:ascii="宋体" w:hAnsi="宋体" w:cs="Arial"/>
                <w:szCs w:val="21"/>
              </w:rPr>
              <w:br/>
              <w:t xml:space="preserve">2、柜体：采用SUS304 1.5mm不锈钢板；                  </w:t>
            </w:r>
            <w:r>
              <w:rPr>
                <w:rFonts w:hint="eastAsia" w:ascii="宋体" w:hAnsi="宋体" w:cs="Arial"/>
                <w:szCs w:val="21"/>
              </w:rPr>
              <w:br/>
              <w:t xml:space="preserve">3、侧板：采用SUS304 1.2mm不锈钢板；</w:t>
            </w:r>
            <w:r>
              <w:rPr>
                <w:rFonts w:hint="eastAsia" w:ascii="宋体" w:hAnsi="宋体" w:cs="Arial"/>
                <w:szCs w:val="21"/>
              </w:rPr>
              <w:br/>
              <w:t xml:space="preserve">4、内胆：采用SUS304 2.0mm不锈钢板，横卧式放置；</w:t>
            </w:r>
            <w:r>
              <w:rPr>
                <w:rFonts w:hint="eastAsia" w:ascii="宋体" w:hAnsi="宋体" w:cs="Arial"/>
                <w:szCs w:val="21"/>
              </w:rPr>
              <w:br/>
              <w:t xml:space="preserve">5、智能操作：一键式按钮启动，配水垢清洗装置；</w:t>
            </w:r>
            <w:r>
              <w:rPr>
                <w:rFonts w:hint="eastAsia" w:ascii="宋体" w:hAnsi="宋体" w:cs="Arial"/>
                <w:szCs w:val="21"/>
              </w:rPr>
              <w:br/>
              <w:t xml:space="preserve">6、风机采用：节能静音风机50W/220V ；</w:t>
            </w:r>
            <w:r>
              <w:rPr>
                <w:rFonts w:hint="eastAsia" w:ascii="宋体" w:hAnsi="宋体" w:cs="Arial"/>
                <w:szCs w:val="21"/>
              </w:rPr>
              <w:br/>
              <w:t xml:space="preserve">7、控制系统：自动脉冲电子点火、离子火焰监控、双向电磁阀、带缺水、过热、过压及熄火保护装置；</w:t>
            </w:r>
            <w:r>
              <w:rPr>
                <w:rFonts w:hint="eastAsia" w:ascii="宋体" w:hAnsi="宋体" w:cs="Arial"/>
                <w:szCs w:val="21"/>
              </w:rPr>
              <w:br/>
              <w:t xml:space="preserve">8、环保排放：排气烟管温度低于65℃；</w:t>
            </w:r>
            <w:r>
              <w:rPr>
                <w:rFonts w:hint="eastAsia" w:ascii="宋体" w:hAnsi="宋体" w:cs="Arial"/>
                <w:szCs w:val="21"/>
              </w:rPr>
              <w:br/>
              <w:t xml:space="preserve">9、高效快速：90-120秒内上蒸汽。</w:t>
            </w:r>
            <w:r>
              <w:rPr>
                <w:rFonts w:hint="eastAsia" w:ascii="宋体" w:hAnsi="宋体" w:cs="Arial"/>
                <w:szCs w:val="21"/>
              </w:rPr>
              <w:br/>
              <w:t xml:space="preserve">10、</w:t>
            </w:r>
            <w:r>
              <w:rPr>
                <w:rFonts w:hint="eastAsia" w:ascii="宋体" w:hAnsi="宋体" w:cs="Arial"/>
                <w:szCs w:val="21"/>
              </w:rPr>
              <w:t xml:space="preserve">配相应</w:t>
            </w:r>
            <w:r>
              <w:rPr>
                <w:rFonts w:hint="eastAsia" w:ascii="宋体" w:hAnsi="宋体" w:cs="Arial"/>
                <w:szCs w:val="21"/>
              </w:rPr>
              <w:t xml:space="preserve">尺寸蒸饭盘12只。</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4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93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燃气推车蒸柜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1150*1050*1750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1、尺寸：1150*1050*1750；</w:t>
            </w:r>
            <w:r>
              <w:rPr>
                <w:rFonts w:hint="eastAsia" w:ascii="宋体" w:hAnsi="宋体" w:cs="Arial"/>
                <w:szCs w:val="21"/>
              </w:rPr>
              <w:br/>
              <w:t xml:space="preserve">2、柜体：采用SUS304 1.5mm不锈钢板；</w:t>
            </w:r>
            <w:r>
              <w:rPr>
                <w:rFonts w:hint="eastAsia" w:ascii="宋体" w:hAnsi="宋体" w:cs="Arial"/>
                <w:szCs w:val="21"/>
              </w:rPr>
              <w:br/>
              <w:t xml:space="preserve">3、侧板：采用SUS304 1.2mm不锈钢板；</w:t>
            </w:r>
            <w:r>
              <w:rPr>
                <w:rFonts w:hint="eastAsia" w:ascii="宋体" w:hAnsi="宋体" w:cs="Arial"/>
                <w:szCs w:val="21"/>
              </w:rPr>
              <w:br/>
              <w:t xml:space="preserve">4、内胆：采用SUS304 2.0mm不锈钢板；</w:t>
            </w:r>
            <w:r>
              <w:rPr>
                <w:rFonts w:hint="eastAsia" w:ascii="宋体" w:hAnsi="宋体" w:cs="Arial"/>
                <w:szCs w:val="21"/>
              </w:rPr>
              <w:br/>
              <w:t xml:space="preserve">5、炉头：采用节能环保炉头；</w:t>
            </w:r>
            <w:r>
              <w:rPr>
                <w:rFonts w:hint="eastAsia" w:ascii="宋体" w:hAnsi="宋体" w:cs="Arial"/>
                <w:szCs w:val="21"/>
              </w:rPr>
              <w:br/>
              <w:t xml:space="preserve">6、智能操作：一件式单键按钮启动；</w:t>
            </w:r>
            <w:r>
              <w:rPr>
                <w:rFonts w:hint="eastAsia" w:ascii="宋体" w:hAnsi="宋体" w:cs="Arial"/>
                <w:szCs w:val="21"/>
              </w:rPr>
              <w:br/>
              <w:t xml:space="preserve">7、风机采用：节能风机50-80W/220V；</w:t>
            </w:r>
            <w:r>
              <w:rPr>
                <w:rFonts w:hint="eastAsia" w:ascii="宋体" w:hAnsi="宋体" w:cs="Arial"/>
                <w:szCs w:val="21"/>
              </w:rPr>
              <w:br/>
              <w:t xml:space="preserve">8、控制系统：自动脉冲电子点火、离子火焰监控、双向电磁阀、带缺水、过热、过压及熄火保护装置；</w:t>
            </w:r>
            <w:r>
              <w:rPr>
                <w:rFonts w:hint="eastAsia" w:ascii="宋体" w:hAnsi="宋体" w:cs="Arial"/>
                <w:szCs w:val="21"/>
              </w:rPr>
              <w:br/>
              <w:t xml:space="preserve">9、环保排放：排气烟管温度低于65℃；</w:t>
            </w:r>
            <w:r>
              <w:rPr>
                <w:rFonts w:hint="eastAsia" w:ascii="宋体" w:hAnsi="宋体" w:cs="Arial"/>
                <w:szCs w:val="21"/>
              </w:rPr>
              <w:br/>
              <w:t xml:space="preserve">10、高效快速：90-120秒内上蒸汽。</w:t>
            </w:r>
            <w:r>
              <w:rPr>
                <w:rFonts w:hint="eastAsia" w:ascii="宋体" w:hAnsi="宋体" w:cs="Arial"/>
                <w:szCs w:val="21"/>
              </w:rPr>
              <w:br/>
              <w:t xml:space="preserve">11、</w:t>
            </w:r>
            <w:r>
              <w:rPr>
                <w:rFonts w:hint="eastAsia" w:ascii="宋体" w:hAnsi="宋体" w:cs="Arial"/>
                <w:szCs w:val="21"/>
              </w:rPr>
              <w:t xml:space="preserve">配相应</w:t>
            </w:r>
            <w:r>
              <w:rPr>
                <w:rFonts w:hint="eastAsia" w:ascii="宋体" w:hAnsi="宋体" w:cs="Arial"/>
                <w:szCs w:val="21"/>
              </w:rPr>
              <w:t xml:space="preserve">尺寸蒸饭盘24只。</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0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94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燃气蒸汽发生器</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1000*450*900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1、内胆采用：SUS304 2.0mm不锈钢板制作，横卧式放置；</w:t>
            </w:r>
            <w:r>
              <w:rPr>
                <w:rFonts w:hint="eastAsia" w:ascii="宋体" w:hAnsi="宋体" w:cs="Arial"/>
                <w:szCs w:val="21"/>
              </w:rPr>
              <w:br/>
              <w:t xml:space="preserve">2、智能操作：一件式按钮启动，配水垢清洗装置；</w:t>
            </w:r>
            <w:r>
              <w:rPr>
                <w:rFonts w:hint="eastAsia" w:ascii="宋体" w:hAnsi="宋体" w:cs="Arial"/>
                <w:szCs w:val="21"/>
              </w:rPr>
              <w:br/>
              <w:t xml:space="preserve">3、风机采用：节能静音风机50W/220V； </w:t>
            </w:r>
            <w:r>
              <w:rPr>
                <w:rFonts w:hint="eastAsia" w:ascii="宋体" w:hAnsi="宋体" w:cs="Arial"/>
                <w:szCs w:val="21"/>
              </w:rPr>
              <w:br/>
              <w:t xml:space="preserve">4、控制系统：自动脉冲电子点火、离子火焰监控、双向电磁阀、带缺水、过热、过压及熄火保护装置；</w:t>
            </w:r>
            <w:r>
              <w:rPr>
                <w:rFonts w:hint="eastAsia" w:ascii="宋体" w:hAnsi="宋体" w:cs="Arial"/>
                <w:szCs w:val="21"/>
              </w:rPr>
              <w:br/>
              <w:t xml:space="preserve">5、环保排放：排气烟管温度低于65℃；                       </w:t>
            </w:r>
            <w:r>
              <w:rPr>
                <w:rFonts w:hint="eastAsia" w:ascii="宋体" w:hAnsi="宋体" w:cs="Arial"/>
                <w:szCs w:val="21"/>
              </w:rPr>
              <w:br/>
              <w:t xml:space="preserve">6、高效快速：90-120秒内上蒸汽。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9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95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双门蒸饭柜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1200*850*1800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1、尺寸：1200*850*1800；</w:t>
            </w:r>
            <w:r>
              <w:rPr>
                <w:rFonts w:hint="eastAsia" w:ascii="宋体" w:hAnsi="宋体" w:cs="Arial"/>
                <w:szCs w:val="21"/>
              </w:rPr>
              <w:br/>
              <w:t xml:space="preserve">2、柜体：采用SUS304 1.5mm不锈钢板；</w:t>
            </w:r>
            <w:r>
              <w:rPr>
                <w:rFonts w:hint="eastAsia" w:ascii="宋体" w:hAnsi="宋体" w:cs="Arial"/>
                <w:szCs w:val="21"/>
              </w:rPr>
              <w:br/>
              <w:t xml:space="preserve">3、侧板：采用SUS304 1.2mm不锈钢板；</w:t>
            </w:r>
            <w:r>
              <w:rPr>
                <w:rFonts w:hint="eastAsia" w:ascii="宋体" w:hAnsi="宋体" w:cs="Arial"/>
                <w:szCs w:val="21"/>
              </w:rPr>
              <w:br/>
              <w:t xml:space="preserve">4、内胆：采用SUS304 2.0mm不锈钢板；</w:t>
            </w:r>
            <w:r>
              <w:rPr>
                <w:rFonts w:hint="eastAsia" w:ascii="宋体" w:hAnsi="宋体" w:cs="Arial"/>
                <w:szCs w:val="21"/>
              </w:rPr>
              <w:br/>
              <w:t xml:space="preserve">5、炉头：采用节能环保炉头；</w:t>
            </w:r>
            <w:r>
              <w:rPr>
                <w:rFonts w:hint="eastAsia" w:ascii="宋体" w:hAnsi="宋体" w:cs="Arial"/>
                <w:szCs w:val="21"/>
              </w:rPr>
              <w:br/>
              <w:t xml:space="preserve">6、智能操作：一件式单键按钮启动；</w:t>
            </w:r>
            <w:r>
              <w:rPr>
                <w:rFonts w:hint="eastAsia" w:ascii="宋体" w:hAnsi="宋体" w:cs="Arial"/>
                <w:szCs w:val="21"/>
              </w:rPr>
              <w:br/>
              <w:t xml:space="preserve">7、风机采用：节能风机50-80W/220V； </w:t>
            </w:r>
            <w:r>
              <w:rPr>
                <w:rFonts w:hint="eastAsia" w:ascii="宋体" w:hAnsi="宋体" w:cs="Arial"/>
                <w:szCs w:val="21"/>
              </w:rPr>
              <w:br/>
              <w:t xml:space="preserve">8、控制系统：自动脉冲电子点火、离子火焰监控、双向电磁阀、带缺水、过热、过压及熄火保护装置，敞开式设计，方便清理水垢杂质，模块化生产，整体可拆装方便维修保养；</w:t>
            </w:r>
            <w:r>
              <w:rPr>
                <w:rFonts w:hint="eastAsia" w:ascii="宋体" w:hAnsi="宋体" w:cs="Arial"/>
                <w:szCs w:val="21"/>
              </w:rPr>
              <w:br/>
              <w:t xml:space="preserve">9、环保排放：排气烟管温度低于65℃；                       </w:t>
            </w:r>
            <w:r>
              <w:rPr>
                <w:rFonts w:hint="eastAsia" w:ascii="宋体" w:hAnsi="宋体" w:cs="Arial"/>
                <w:szCs w:val="21"/>
              </w:rPr>
              <w:br/>
              <w:t xml:space="preserve">10、高效快速：90-120秒内上蒸汽。</w:t>
            </w:r>
            <w:r>
              <w:rPr>
                <w:rFonts w:hint="eastAsia" w:ascii="宋体" w:hAnsi="宋体" w:cs="Arial"/>
                <w:szCs w:val="21"/>
              </w:rPr>
              <w:br/>
              <w:t xml:space="preserve">11、</w:t>
            </w:r>
            <w:r>
              <w:rPr>
                <w:rFonts w:hint="eastAsia" w:ascii="宋体" w:hAnsi="宋体" w:cs="Arial"/>
                <w:szCs w:val="21"/>
              </w:rPr>
              <w:t xml:space="preserve">配相应</w:t>
            </w:r>
            <w:r>
              <w:rPr>
                <w:rFonts w:hint="eastAsia" w:ascii="宋体" w:hAnsi="宋体" w:cs="Arial"/>
                <w:szCs w:val="21"/>
              </w:rPr>
              <w:t xml:space="preserve">尺寸蒸饭盘24只。</w:t>
            </w:r>
            <w:r>
              <w:rPr>
                <w:rFonts w:hint="eastAsia" w:ascii="宋体" w:hAnsi="宋体" w:cs="Arial"/>
                <w:szCs w:val="21"/>
              </w:rPr>
              <w:br/>
              <w:t xml:space="preserve">★依据GB 35848-2024《商用燃气燃烧器具》烟道密封良好，具有燃气流量控制、关闭装置、熄火保护、过热限定等装置。电气性能、稳压器、发生器、热效率、保温性能符合标准规定。</w:t>
            </w:r>
            <w:r>
              <w:rPr>
                <w:rFonts w:hint="eastAsia" w:ascii="宋体" w:hAnsi="宋体" w:cs="Arial"/>
                <w:szCs w:val="21"/>
              </w:rPr>
              <w:br/>
              <w:t xml:space="preserve">★依据GB 30531-2014商用燃气灶具能效限定值及能效等级，能效等级1级。</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32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96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单头大锅灶</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1100*1200*800+400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3、承力架:4#镀锌国标角钢；</w:t>
            </w:r>
            <w:r>
              <w:rPr>
                <w:rFonts w:hint="eastAsia" w:ascii="宋体" w:hAnsi="宋体" w:cs="Arial"/>
                <w:szCs w:val="21"/>
              </w:rPr>
              <w:br/>
              <w:t xml:space="preserve">4、一体炉膛，电子点火环保节能炉头，带熄火保护装置；</w:t>
            </w:r>
            <w:r>
              <w:rPr>
                <w:rFonts w:hint="eastAsia" w:ascii="宋体" w:hAnsi="宋体" w:cs="Arial"/>
                <w:szCs w:val="21"/>
              </w:rPr>
              <w:br/>
              <w:t xml:space="preserve">5、鼓风机：节能低噪音风机；功率：≥120W/220V；</w:t>
            </w:r>
            <w:r>
              <w:rPr>
                <w:rFonts w:hint="eastAsia" w:ascii="宋体" w:hAnsi="宋体" w:cs="Arial"/>
                <w:szCs w:val="21"/>
              </w:rPr>
              <w:br/>
              <w:t xml:space="preserve">6、配</w:t>
            </w:r>
            <w:r>
              <w:rPr>
                <w:rFonts w:ascii="宋体" w:hAnsi="宋体" w:cs="Calibri"/>
                <w:szCs w:val="21"/>
              </w:rPr>
              <w:t xml:space="preserve">φ</w:t>
            </w:r>
            <w:r>
              <w:rPr>
                <w:rFonts w:hint="eastAsia" w:ascii="宋体" w:hAnsi="宋体" w:cs="Arial"/>
                <w:szCs w:val="21"/>
              </w:rPr>
              <w:t xml:space="preserve">900mm锅具1口；</w:t>
            </w:r>
            <w:r>
              <w:rPr>
                <w:rFonts w:hint="eastAsia" w:ascii="宋体" w:hAnsi="宋体" w:cs="Arial"/>
                <w:szCs w:val="21"/>
              </w:rPr>
              <w:br/>
              <w:t xml:space="preserve">7、铸铁可调重力脚；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0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97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单头单尾</w:t>
            </w:r>
            <w:r>
              <w:rPr>
                <w:rFonts w:hint="eastAsia" w:ascii="宋体" w:hAnsi="宋体" w:cs="Arial"/>
                <w:szCs w:val="21"/>
              </w:rPr>
              <w:t xml:space="preserve">炒灶</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1100*1200*800+400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3、承力架:40*40*4#镀锌国标角钢；</w:t>
            </w:r>
            <w:r>
              <w:rPr>
                <w:rFonts w:hint="eastAsia" w:ascii="宋体" w:hAnsi="宋体" w:cs="Arial"/>
                <w:szCs w:val="21"/>
              </w:rPr>
              <w:br/>
              <w:t xml:space="preserve">4、一体炉膛，电子点火环保节能炉头、带熄火保护装置；</w:t>
            </w:r>
            <w:r>
              <w:rPr>
                <w:rFonts w:hint="eastAsia" w:ascii="宋体" w:hAnsi="宋体" w:cs="Arial"/>
                <w:szCs w:val="21"/>
              </w:rPr>
              <w:br/>
              <w:t xml:space="preserve">5、鼓风机：节能低噪音风机；功率：≥120W/220V；</w:t>
            </w:r>
            <w:r>
              <w:rPr>
                <w:rFonts w:hint="eastAsia" w:ascii="宋体" w:hAnsi="宋体" w:cs="Arial"/>
                <w:szCs w:val="21"/>
              </w:rPr>
              <w:br/>
              <w:t xml:space="preserve">6、配</w:t>
            </w:r>
            <w:r>
              <w:rPr>
                <w:rFonts w:ascii="宋体" w:hAnsi="宋体" w:cs="Calibri"/>
                <w:szCs w:val="21"/>
              </w:rPr>
              <w:t xml:space="preserve">φ</w:t>
            </w:r>
            <w:r>
              <w:rPr>
                <w:rFonts w:hint="eastAsia" w:ascii="宋体" w:hAnsi="宋体" w:cs="Arial"/>
                <w:szCs w:val="21"/>
              </w:rPr>
              <w:t xml:space="preserve">900mm锅具1口；</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28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98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双头大锅灶</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2200*1200*800+400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3、承力架:4#镀锌国标角钢；</w:t>
            </w:r>
            <w:r>
              <w:rPr>
                <w:rFonts w:hint="eastAsia" w:ascii="宋体" w:hAnsi="宋体" w:cs="Arial"/>
                <w:szCs w:val="21"/>
              </w:rPr>
              <w:br/>
              <w:t xml:space="preserve">4、一体炉膛，电子点火环保节能炉头，带熄火保护装置；</w:t>
            </w:r>
            <w:r>
              <w:rPr>
                <w:rFonts w:hint="eastAsia" w:ascii="宋体" w:hAnsi="宋体" w:cs="Arial"/>
                <w:szCs w:val="21"/>
              </w:rPr>
              <w:br/>
              <w:t xml:space="preserve">5、鼓风机：节能低噪音风机；功率：≥120W/220V*2；</w:t>
            </w:r>
            <w:r>
              <w:rPr>
                <w:rFonts w:hint="eastAsia" w:ascii="宋体" w:hAnsi="宋体" w:cs="Arial"/>
                <w:szCs w:val="21"/>
              </w:rPr>
              <w:br/>
              <w:t xml:space="preserve">6、配</w:t>
            </w:r>
            <w:r>
              <w:rPr>
                <w:rFonts w:ascii="宋体" w:hAnsi="宋体" w:cs="Calibri"/>
                <w:szCs w:val="21"/>
              </w:rPr>
              <w:t xml:space="preserve">φ</w:t>
            </w:r>
            <w:r>
              <w:rPr>
                <w:rFonts w:hint="eastAsia" w:ascii="宋体" w:hAnsi="宋体" w:cs="Arial"/>
                <w:szCs w:val="21"/>
              </w:rPr>
              <w:t xml:space="preserve">900mm锅具2口；</w:t>
            </w:r>
            <w:r>
              <w:rPr>
                <w:rFonts w:hint="eastAsia" w:ascii="宋体" w:hAnsi="宋体" w:cs="Arial"/>
                <w:szCs w:val="21"/>
              </w:rPr>
              <w:br/>
              <w:t xml:space="preserve">7、铸铁可调重力脚。</w:t>
            </w:r>
            <w:r>
              <w:rPr>
                <w:rFonts w:hint="eastAsia" w:ascii="宋体" w:hAnsi="宋体" w:cs="Arial"/>
                <w:szCs w:val="21"/>
              </w:rPr>
              <w:br/>
              <w:t xml:space="preserve">★依据GB 35848-2024《商用燃气燃烧器具》烟道密封良好，具有燃气流量控制、关闭装置、熄火保护、过热限定等装置。电气性能、稳压器、热效率、保温性能符合标准规定。</w:t>
            </w:r>
            <w:r>
              <w:rPr>
                <w:rFonts w:hint="eastAsia" w:ascii="宋体" w:hAnsi="宋体" w:cs="Arial"/>
                <w:szCs w:val="21"/>
              </w:rPr>
              <w:br/>
              <w:t xml:space="preserve">★依据GB 30531-2014商用燃气灶具能效限定值及能效等级，能效等级1级。</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0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99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双头单尾炒灶</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1800*1200*800+400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3、承力架:40*40*4#镀锌国标角钢；</w:t>
            </w:r>
            <w:r>
              <w:rPr>
                <w:rFonts w:hint="eastAsia" w:ascii="宋体" w:hAnsi="宋体" w:cs="Arial"/>
                <w:szCs w:val="21"/>
              </w:rPr>
              <w:br/>
              <w:t xml:space="preserve">4、一体炉膛，电子点火环保节能炉头，带熄火保护装置；</w:t>
            </w:r>
            <w:r>
              <w:rPr>
                <w:rFonts w:hint="eastAsia" w:ascii="宋体" w:hAnsi="宋体" w:cs="Arial"/>
                <w:szCs w:val="21"/>
              </w:rPr>
              <w:br/>
              <w:t xml:space="preserve">5、鼓风机：节能低噪音风机；功率：≥120W/220V *2；</w:t>
            </w:r>
            <w:r>
              <w:rPr>
                <w:rFonts w:hint="eastAsia" w:ascii="宋体" w:hAnsi="宋体" w:cs="Arial"/>
                <w:szCs w:val="21"/>
              </w:rPr>
              <w:br/>
              <w:t xml:space="preserve">6、配</w:t>
            </w:r>
            <w:r>
              <w:rPr>
                <w:rFonts w:ascii="宋体" w:hAnsi="宋体" w:cs="Calibri"/>
                <w:szCs w:val="21"/>
              </w:rPr>
              <w:t xml:space="preserve">φ</w:t>
            </w:r>
            <w:r>
              <w:rPr>
                <w:rFonts w:hint="eastAsia" w:ascii="宋体" w:hAnsi="宋体" w:cs="Arial"/>
                <w:szCs w:val="21"/>
              </w:rPr>
              <w:t xml:space="preserve">800mm、</w:t>
            </w:r>
            <w:r>
              <w:rPr>
                <w:rFonts w:ascii="宋体" w:hAnsi="宋体" w:cs="Calibri"/>
                <w:szCs w:val="21"/>
              </w:rPr>
              <w:t xml:space="preserve">φ</w:t>
            </w:r>
            <w:r>
              <w:rPr>
                <w:rFonts w:hint="eastAsia" w:ascii="宋体" w:hAnsi="宋体" w:cs="Arial"/>
                <w:szCs w:val="21"/>
              </w:rPr>
              <w:t xml:space="preserve">350mm锅具各1口；</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92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100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双头双尾炒灶1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2200*1200*800+400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3、承力架:40*40*4#镀锌国标角钢；</w:t>
            </w:r>
            <w:r>
              <w:rPr>
                <w:rFonts w:hint="eastAsia" w:ascii="宋体" w:hAnsi="宋体" w:cs="Arial"/>
                <w:szCs w:val="21"/>
              </w:rPr>
              <w:br/>
              <w:t xml:space="preserve">4、一体炉膛，电子点火环保节能炉头，带熄火保护装置；</w:t>
            </w:r>
            <w:r>
              <w:rPr>
                <w:rFonts w:hint="eastAsia" w:ascii="宋体" w:hAnsi="宋体" w:cs="Arial"/>
                <w:szCs w:val="21"/>
              </w:rPr>
              <w:br/>
              <w:t xml:space="preserve">5、鼓风机：节能低噪音风机；功率：≥120W/220V *2；</w:t>
            </w:r>
            <w:r>
              <w:rPr>
                <w:rFonts w:hint="eastAsia" w:ascii="宋体" w:hAnsi="宋体" w:cs="Arial"/>
                <w:szCs w:val="21"/>
              </w:rPr>
              <w:br/>
              <w:t xml:space="preserve">6、配</w:t>
            </w:r>
            <w:r>
              <w:rPr>
                <w:rFonts w:ascii="宋体" w:hAnsi="宋体" w:cs="Calibri"/>
                <w:szCs w:val="21"/>
              </w:rPr>
              <w:t xml:space="preserve">φ</w:t>
            </w:r>
            <w:r>
              <w:rPr>
                <w:rFonts w:hint="eastAsia" w:ascii="宋体" w:hAnsi="宋体" w:cs="Arial"/>
                <w:szCs w:val="21"/>
              </w:rPr>
              <w:t xml:space="preserve">800mm、</w:t>
            </w:r>
            <w:r>
              <w:rPr>
                <w:rFonts w:ascii="宋体" w:hAnsi="宋体" w:cs="Calibri"/>
                <w:szCs w:val="21"/>
              </w:rPr>
              <w:t xml:space="preserve">φ</w:t>
            </w:r>
            <w:r>
              <w:rPr>
                <w:rFonts w:hint="eastAsia" w:ascii="宋体" w:hAnsi="宋体" w:cs="Arial"/>
                <w:szCs w:val="21"/>
              </w:rPr>
              <w:t xml:space="preserve">350mm锅具各1口；</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04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101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双头双尾炒灶2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2000*1200*800+400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3、承力架:40*40*4#镀锌国标角钢；</w:t>
            </w:r>
            <w:r>
              <w:rPr>
                <w:rFonts w:hint="eastAsia" w:ascii="宋体" w:hAnsi="宋体" w:cs="Arial"/>
                <w:szCs w:val="21"/>
              </w:rPr>
              <w:br/>
              <w:t xml:space="preserve">4、一体炉膛，电子点火环保节能炉头，带熄火保护装置；</w:t>
            </w:r>
            <w:r>
              <w:rPr>
                <w:rFonts w:hint="eastAsia" w:ascii="宋体" w:hAnsi="宋体" w:cs="Arial"/>
                <w:szCs w:val="21"/>
              </w:rPr>
              <w:br/>
              <w:t xml:space="preserve">5、鼓风机：节能低噪音风机；功率：≥120W/220V *2；</w:t>
            </w:r>
            <w:r>
              <w:rPr>
                <w:rFonts w:hint="eastAsia" w:ascii="宋体" w:hAnsi="宋体" w:cs="Arial"/>
                <w:szCs w:val="21"/>
              </w:rPr>
              <w:br/>
              <w:t xml:space="preserve">6、配</w:t>
            </w:r>
            <w:r>
              <w:rPr>
                <w:rFonts w:ascii="宋体" w:hAnsi="宋体" w:cs="Calibri"/>
                <w:szCs w:val="21"/>
              </w:rPr>
              <w:t xml:space="preserve">φ</w:t>
            </w:r>
            <w:r>
              <w:rPr>
                <w:rFonts w:hint="eastAsia" w:ascii="宋体" w:hAnsi="宋体" w:cs="Arial"/>
                <w:szCs w:val="21"/>
              </w:rPr>
              <w:t xml:space="preserve">800mm、</w:t>
            </w:r>
            <w:r>
              <w:rPr>
                <w:rFonts w:ascii="宋体" w:hAnsi="宋体" w:cs="Calibri"/>
                <w:szCs w:val="21"/>
              </w:rPr>
              <w:t xml:space="preserve">φ</w:t>
            </w:r>
            <w:r>
              <w:rPr>
                <w:rFonts w:hint="eastAsia" w:ascii="宋体" w:hAnsi="宋体" w:cs="Arial"/>
                <w:szCs w:val="21"/>
              </w:rPr>
              <w:t xml:space="preserve">350mm锅具各1口；</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69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102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大锅灶连单炒单尾</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2000*1200*800+400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3、承力架:4#国标镀锌国标角钢；</w:t>
            </w:r>
            <w:r>
              <w:rPr>
                <w:rFonts w:hint="eastAsia" w:ascii="宋体" w:hAnsi="宋体" w:cs="Arial"/>
                <w:szCs w:val="21"/>
              </w:rPr>
              <w:br/>
              <w:t xml:space="preserve">4、一体炉膛，电子点火节能炉头；</w:t>
            </w:r>
            <w:r>
              <w:rPr>
                <w:rFonts w:hint="eastAsia" w:ascii="宋体" w:hAnsi="宋体" w:cs="Arial"/>
                <w:szCs w:val="21"/>
              </w:rPr>
              <w:br/>
              <w:t xml:space="preserve">5、鼓风机：节能低噪音风机；功率：≥120W/220V *2；</w:t>
            </w:r>
            <w:r>
              <w:rPr>
                <w:rFonts w:hint="eastAsia" w:ascii="宋体" w:hAnsi="宋体" w:cs="Arial"/>
                <w:szCs w:val="21"/>
              </w:rPr>
              <w:br/>
              <w:t xml:space="preserve">6、配</w:t>
            </w:r>
            <w:r>
              <w:rPr>
                <w:rFonts w:ascii="宋体" w:hAnsi="宋体" w:cs="Calibri"/>
                <w:szCs w:val="21"/>
              </w:rPr>
              <w:t xml:space="preserve">φ</w:t>
            </w:r>
            <w:r>
              <w:rPr>
                <w:rFonts w:hint="eastAsia" w:ascii="宋体" w:hAnsi="宋体" w:cs="Arial"/>
                <w:szCs w:val="21"/>
              </w:rPr>
              <w:t xml:space="preserve">800mm、</w:t>
            </w:r>
            <w:r>
              <w:rPr>
                <w:rFonts w:ascii="宋体" w:hAnsi="宋体" w:cs="Calibri"/>
                <w:szCs w:val="21"/>
              </w:rPr>
              <w:t xml:space="preserve">φ</w:t>
            </w:r>
            <w:r>
              <w:rPr>
                <w:rFonts w:hint="eastAsia" w:ascii="宋体" w:hAnsi="宋体" w:cs="Arial"/>
                <w:szCs w:val="21"/>
              </w:rPr>
              <w:t xml:space="preserve">350mm锅具各1口；</w:t>
            </w:r>
            <w:r>
              <w:rPr>
                <w:rFonts w:hint="eastAsia" w:ascii="宋体" w:hAnsi="宋体" w:cs="Arial"/>
                <w:szCs w:val="21"/>
              </w:rPr>
              <w:br/>
              <w:t xml:space="preserve">7、铸铁可调重力脚。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五</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left"/>
              <w:widowControl/>
              <w:rPr>
                <w:rFonts w:hint="eastAsia" w:ascii="宋体" w:hAnsi="宋体" w:cs="Arial"/>
                <w:b/>
                <w:bCs/>
                <w:szCs w:val="21"/>
              </w:rPr>
            </w:pPr>
            <w:r>
              <w:rPr>
                <w:rFonts w:hint="eastAsia" w:ascii="宋体" w:hAnsi="宋体" w:cs="Arial"/>
                <w:b/>
                <w:bCs/>
                <w:szCs w:val="21"/>
              </w:rPr>
              <w:t xml:space="preserve">龙头类</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103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感应龙头</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1、H62黄铜铸造主体，表面抛光镀铬处理；</w:t>
            </w:r>
            <w:r>
              <w:rPr>
                <w:rFonts w:hint="eastAsia" w:ascii="宋体" w:hAnsi="宋体" w:cs="Arial"/>
                <w:szCs w:val="21"/>
              </w:rPr>
              <w:br/>
              <w:t xml:space="preserve">2、座台式安装，开孔尺寸25mm；</w:t>
            </w:r>
            <w:r>
              <w:rPr>
                <w:rFonts w:hint="eastAsia" w:ascii="宋体" w:hAnsi="宋体" w:cs="Arial"/>
                <w:szCs w:val="21"/>
              </w:rPr>
              <w:br/>
              <w:t xml:space="preserve">3、红外感应范围13cm(±5%），感应距离30cm范围内可调；</w:t>
            </w:r>
            <w:r>
              <w:rPr>
                <w:rFonts w:hint="eastAsia" w:ascii="宋体" w:hAnsi="宋体" w:cs="Arial"/>
                <w:szCs w:val="21"/>
              </w:rPr>
              <w:br/>
              <w:t xml:space="preserve">4、AC/DC控制模块，电源可选交流电或1.5V*4直流电源；</w:t>
            </w:r>
            <w:r>
              <w:rPr>
                <w:rFonts w:hint="eastAsia" w:ascii="宋体" w:hAnsi="宋体" w:cs="Arial"/>
                <w:szCs w:val="21"/>
              </w:rPr>
              <w:br/>
              <w:t xml:space="preserve">5、三通接口设计，可接冷、热水源，接口4分外螺纹；</w:t>
            </w:r>
            <w:r>
              <w:rPr>
                <w:rFonts w:hint="eastAsia" w:ascii="宋体" w:hAnsi="宋体" w:cs="Arial"/>
                <w:szCs w:val="21"/>
              </w:rPr>
              <w:br/>
              <w:t xml:space="preserve">6、感应龙头尺寸160*185*125mm，出水口距台面100mm。</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只</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30</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104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双温高压花洒龙头</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1、座台式双孔双温高压花洒、黄铜铸造表面抛光镀铬处理；</w:t>
            </w:r>
            <w:r>
              <w:rPr>
                <w:rFonts w:hint="eastAsia" w:ascii="宋体" w:hAnsi="宋体" w:cs="Arial"/>
                <w:szCs w:val="21"/>
              </w:rPr>
              <w:br/>
              <w:t xml:space="preserve">2、优质陶瓷阀芯、一字手柄；</w:t>
            </w:r>
            <w:r>
              <w:rPr>
                <w:rFonts w:hint="eastAsia" w:ascii="宋体" w:hAnsi="宋体" w:cs="Arial"/>
                <w:szCs w:val="21"/>
              </w:rPr>
              <w:br/>
              <w:t xml:space="preserve">3、横向</w:t>
            </w:r>
            <w:r>
              <w:rPr>
                <w:rFonts w:hint="eastAsia" w:ascii="宋体" w:hAnsi="宋体" w:cs="Arial"/>
                <w:szCs w:val="21"/>
              </w:rPr>
              <w:t xml:space="preserve">固定杆</w:t>
            </w:r>
            <w:r>
              <w:rPr>
                <w:rFonts w:hint="eastAsia" w:ascii="宋体" w:hAnsi="宋体" w:cs="Arial"/>
                <w:szCs w:val="21"/>
              </w:rPr>
              <w:t xml:space="preserve">长度300mm,工作高度1312mm；</w:t>
            </w:r>
            <w:r>
              <w:rPr>
                <w:rFonts w:hint="eastAsia" w:ascii="宋体" w:hAnsi="宋体" w:cs="Arial"/>
                <w:szCs w:val="21"/>
              </w:rPr>
              <w:br/>
              <w:t xml:space="preserve">4、标准1/2''外螺纹；</w:t>
            </w:r>
            <w:r>
              <w:rPr>
                <w:rFonts w:hint="eastAsia" w:ascii="宋体" w:hAnsi="宋体" w:cs="Arial"/>
                <w:szCs w:val="21"/>
              </w:rPr>
              <w:br/>
              <w:t xml:space="preserve">5、不锈钢软管配大流量喷阀，耐热手柄；</w:t>
            </w:r>
            <w:r>
              <w:rPr>
                <w:rFonts w:hint="eastAsia" w:ascii="宋体" w:hAnsi="宋体" w:cs="Arial"/>
                <w:szCs w:val="21"/>
              </w:rPr>
              <w:br/>
              <w:t xml:space="preserve">6、配12寸摇摆龙头。</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只</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105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双温混水龙头</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1、座台式双孔双温、主体黄铜铸造表面抛光镀铬处理；</w:t>
            </w:r>
            <w:r>
              <w:rPr>
                <w:rFonts w:hint="eastAsia" w:ascii="宋体" w:hAnsi="宋体" w:cs="Arial"/>
                <w:szCs w:val="21"/>
              </w:rPr>
              <w:br/>
              <w:t xml:space="preserve">2、配1/4转优质陶瓷阀芯</w:t>
            </w:r>
            <w:r>
              <w:rPr>
                <w:rFonts w:hint="eastAsia" w:ascii="宋体" w:hAnsi="宋体" w:cs="Arial"/>
                <w:szCs w:val="21"/>
              </w:rPr>
              <w:t xml:space="preserve">一</w:t>
            </w:r>
            <w:r>
              <w:rPr>
                <w:rFonts w:hint="eastAsia" w:ascii="宋体" w:hAnsi="宋体" w:cs="Arial"/>
                <w:szCs w:val="21"/>
              </w:rPr>
              <w:t xml:space="preserve">字型手柄；</w:t>
            </w:r>
            <w:r>
              <w:rPr>
                <w:rFonts w:hint="eastAsia" w:ascii="宋体" w:hAnsi="宋体" w:cs="Arial"/>
                <w:szCs w:val="21"/>
              </w:rPr>
              <w:br/>
              <w:t xml:space="preserve">3、十二寸（304mm）</w:t>
            </w:r>
            <w:r>
              <w:rPr>
                <w:rFonts w:hint="eastAsia" w:ascii="宋体" w:hAnsi="宋体" w:cs="Arial"/>
                <w:szCs w:val="21"/>
              </w:rPr>
              <w:t xml:space="preserve">平颈水嘴</w:t>
            </w:r>
            <w:r>
              <w:rPr>
                <w:rFonts w:hint="eastAsia" w:ascii="宋体" w:hAnsi="宋体" w:cs="Arial"/>
                <w:szCs w:val="21"/>
              </w:rPr>
              <w:t xml:space="preserve">，360度可旋转；</w:t>
            </w:r>
            <w:r>
              <w:rPr>
                <w:rFonts w:hint="eastAsia" w:ascii="宋体" w:hAnsi="宋体" w:cs="Arial"/>
                <w:szCs w:val="21"/>
              </w:rPr>
              <w:br/>
              <w:t xml:space="preserve">4、开孔尺寸25mm*2,左右开孔间距203mm(偏芯设计可调范围15mm)，进水接口为标准1/2''外螺纹；</w:t>
            </w:r>
            <w:r>
              <w:rPr>
                <w:rFonts w:hint="eastAsia" w:ascii="宋体" w:hAnsi="宋体" w:cs="Arial"/>
                <w:szCs w:val="21"/>
              </w:rPr>
              <w:br/>
              <w:t xml:space="preserve">5、总高度272mm(±5%）,出水口距台面190mm(±5%）。</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只</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9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106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洗地龙头</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1、开放式洗地龙头、碳钢主体，</w:t>
            </w:r>
            <w:r>
              <w:rPr>
                <w:rFonts w:hint="eastAsia" w:ascii="宋体" w:hAnsi="宋体" w:cs="Arial"/>
                <w:szCs w:val="21"/>
              </w:rPr>
              <w:t xml:space="preserve">表面环</w:t>
            </w:r>
            <w:r>
              <w:rPr>
                <w:rFonts w:hint="eastAsia" w:ascii="宋体" w:hAnsi="宋体" w:cs="Arial"/>
                <w:szCs w:val="21"/>
              </w:rPr>
              <w:t xml:space="preserve">氧喷涂处理（黑色）；</w:t>
            </w:r>
            <w:r>
              <w:rPr>
                <w:rFonts w:hint="eastAsia" w:ascii="宋体" w:hAnsi="宋体" w:cs="Arial"/>
                <w:szCs w:val="21"/>
              </w:rPr>
              <w:br/>
              <w:t xml:space="preserve">2、固定侧支架钢板厚度5mm(±5%），黄铜进水主体；</w:t>
            </w:r>
            <w:r>
              <w:rPr>
                <w:rFonts w:hint="eastAsia" w:ascii="宋体" w:hAnsi="宋体" w:cs="Arial"/>
                <w:szCs w:val="21"/>
              </w:rPr>
              <w:br/>
              <w:t xml:space="preserve">3、10.7(±5%）米重工无痕三层液压钢丝管（黑色）、与主体接口为金属连接件不易损坏漏水，喉管耐温85度(±5%），极限耐压18mpa，0.1mpa测试水枪每分钟4.9L水流量，射程3-4M；</w:t>
            </w:r>
            <w:r>
              <w:rPr>
                <w:rFonts w:hint="eastAsia" w:ascii="宋体" w:hAnsi="宋体" w:cs="Arial"/>
                <w:szCs w:val="21"/>
              </w:rPr>
              <w:br/>
              <w:t xml:space="preserve">4、黄铜铸造枪式喷头、前置扳机、配有橡胶保护套水压可调（配置一把喷头）；</w:t>
            </w:r>
            <w:r>
              <w:rPr>
                <w:rFonts w:hint="eastAsia" w:ascii="宋体" w:hAnsi="宋体" w:cs="Arial"/>
                <w:szCs w:val="21"/>
              </w:rPr>
              <w:br/>
              <w:t xml:space="preserve">5、进水接口为标准304#不锈钢G1/2外螺纹。</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只</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9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107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摇摆水龙头1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1、单孔主体黄铜铸造，表面抛光铜镍铬处理。</w:t>
            </w:r>
            <w:r>
              <w:rPr>
                <w:rFonts w:hint="eastAsia" w:ascii="宋体" w:hAnsi="宋体" w:cs="Arial"/>
                <w:szCs w:val="21"/>
              </w:rPr>
              <w:br/>
              <w:t xml:space="preserve">2、</w:t>
            </w:r>
            <w:r>
              <w:rPr>
                <w:rFonts w:hint="eastAsia" w:ascii="宋体" w:hAnsi="宋体" w:cs="Arial"/>
                <w:szCs w:val="21"/>
              </w:rPr>
              <w:t xml:space="preserve">加厚款</w:t>
            </w:r>
            <w:r>
              <w:rPr>
                <w:rFonts w:hint="eastAsia" w:ascii="宋体" w:hAnsi="宋体" w:cs="Arial"/>
                <w:szCs w:val="21"/>
              </w:rPr>
              <w:t xml:space="preserve">黄铜陶瓷阀芯，紧固的六角</w:t>
            </w:r>
            <w:r>
              <w:rPr>
                <w:rFonts w:hint="eastAsia" w:ascii="宋体" w:hAnsi="宋体" w:cs="Arial"/>
                <w:szCs w:val="21"/>
              </w:rPr>
              <w:t xml:space="preserve">锌合金双</w:t>
            </w:r>
            <w:r>
              <w:rPr>
                <w:rFonts w:hint="eastAsia" w:ascii="宋体" w:hAnsi="宋体" w:cs="Arial"/>
                <w:szCs w:val="21"/>
              </w:rPr>
              <w:t xml:space="preserve">手柄，不易松动。</w:t>
            </w:r>
            <w:r>
              <w:rPr>
                <w:rFonts w:hint="eastAsia" w:ascii="宋体" w:hAnsi="宋体" w:cs="Arial"/>
                <w:szCs w:val="21"/>
              </w:rPr>
              <w:br/>
              <w:t xml:space="preserve">3、黄铜水嘴，304 钢丝节能起泡器，两侧留有钳口位，堵塞便捷更换。</w:t>
            </w:r>
            <w:r>
              <w:rPr>
                <w:rFonts w:hint="eastAsia" w:ascii="宋体" w:hAnsi="宋体" w:cs="Arial"/>
                <w:szCs w:val="21"/>
              </w:rPr>
              <w:br/>
              <w:t xml:space="preserve">4、具备长时间使用防止主体松动特制工艺，采用优质</w:t>
            </w:r>
            <w:r>
              <w:rPr>
                <w:rFonts w:hint="eastAsia" w:ascii="宋体" w:hAnsi="宋体" w:cs="Arial"/>
                <w:szCs w:val="21"/>
              </w:rPr>
              <w:t xml:space="preserve">丁晴胶</w:t>
            </w:r>
            <w:r>
              <w:rPr>
                <w:rFonts w:hint="eastAsia" w:ascii="宋体" w:hAnsi="宋体" w:cs="Arial"/>
                <w:szCs w:val="21"/>
              </w:rPr>
              <w:t xml:space="preserve">耐磨防漏。</w:t>
            </w:r>
            <w:r>
              <w:rPr>
                <w:rFonts w:hint="eastAsia" w:ascii="宋体" w:hAnsi="宋体" w:cs="Arial"/>
                <w:szCs w:val="21"/>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只</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用于单头大锅灶</w:t>
            </w:r>
            <w:r/>
          </w:p>
        </w:tc>
      </w:tr>
      <w:tr>
        <w:trPr>
          <w:jc w:val="center"/>
          <w:trHeight w:val="19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108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摇摆水龙头2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1、单孔主体黄铜铸造，表面抛光铜镍铬处理。</w:t>
            </w:r>
            <w:r>
              <w:rPr>
                <w:rFonts w:hint="eastAsia" w:ascii="宋体" w:hAnsi="宋体" w:cs="Arial"/>
                <w:szCs w:val="21"/>
              </w:rPr>
              <w:br/>
              <w:t xml:space="preserve">2、</w:t>
            </w:r>
            <w:r>
              <w:rPr>
                <w:rFonts w:hint="eastAsia" w:ascii="宋体" w:hAnsi="宋体" w:cs="Arial"/>
                <w:szCs w:val="21"/>
              </w:rPr>
              <w:t xml:space="preserve">加厚款</w:t>
            </w:r>
            <w:r>
              <w:rPr>
                <w:rFonts w:hint="eastAsia" w:ascii="宋体" w:hAnsi="宋体" w:cs="Arial"/>
                <w:szCs w:val="21"/>
              </w:rPr>
              <w:t xml:space="preserve">黄铜陶瓷阀芯，紧固的六角</w:t>
            </w:r>
            <w:r>
              <w:rPr>
                <w:rFonts w:hint="eastAsia" w:ascii="宋体" w:hAnsi="宋体" w:cs="Arial"/>
                <w:szCs w:val="21"/>
              </w:rPr>
              <w:t xml:space="preserve">锌合金双</w:t>
            </w:r>
            <w:r>
              <w:rPr>
                <w:rFonts w:hint="eastAsia" w:ascii="宋体" w:hAnsi="宋体" w:cs="Arial"/>
                <w:szCs w:val="21"/>
              </w:rPr>
              <w:t xml:space="preserve">手柄，不易松动。</w:t>
            </w:r>
            <w:r>
              <w:rPr>
                <w:rFonts w:hint="eastAsia" w:ascii="宋体" w:hAnsi="宋体" w:cs="Arial"/>
                <w:szCs w:val="21"/>
              </w:rPr>
              <w:br/>
              <w:t xml:space="preserve">3、黄铜水嘴，304 钢丝节能起泡器，两侧留有钳口位，堵塞便捷更换。</w:t>
            </w:r>
            <w:r>
              <w:rPr>
                <w:rFonts w:hint="eastAsia" w:ascii="宋体" w:hAnsi="宋体" w:cs="Arial"/>
                <w:szCs w:val="21"/>
              </w:rPr>
              <w:br/>
              <w:t xml:space="preserve">4、具备长时间使用防止主体松动特制工艺，采用优质</w:t>
            </w:r>
            <w:r>
              <w:rPr>
                <w:rFonts w:hint="eastAsia" w:ascii="宋体" w:hAnsi="宋体" w:cs="Arial"/>
                <w:szCs w:val="21"/>
              </w:rPr>
              <w:t xml:space="preserve">丁晴胶</w:t>
            </w:r>
            <w:r>
              <w:rPr>
                <w:rFonts w:hint="eastAsia" w:ascii="宋体" w:hAnsi="宋体" w:cs="Arial"/>
                <w:szCs w:val="21"/>
              </w:rPr>
              <w:t xml:space="preserve">耐磨防漏。</w:t>
            </w:r>
            <w:r>
              <w:rPr>
                <w:rFonts w:hint="eastAsia" w:ascii="宋体" w:hAnsi="宋体" w:cs="Arial"/>
                <w:szCs w:val="21"/>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只</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用于</w:t>
            </w:r>
            <w:r>
              <w:rPr>
                <w:rFonts w:hint="eastAsia" w:ascii="宋体" w:hAnsi="宋体" w:cs="Arial"/>
                <w:szCs w:val="21"/>
              </w:rPr>
              <w:t xml:space="preserve">单头单尾</w:t>
            </w:r>
            <w:r>
              <w:rPr>
                <w:rFonts w:hint="eastAsia" w:ascii="宋体" w:hAnsi="宋体" w:cs="Arial"/>
                <w:szCs w:val="21"/>
              </w:rPr>
              <w:t xml:space="preserve">炒灶</w:t>
            </w:r>
            <w:r/>
          </w:p>
        </w:tc>
      </w:tr>
      <w:tr>
        <w:trPr>
          <w:jc w:val="center"/>
          <w:trHeight w:val="19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109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摇摆水龙头3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1、单孔主体黄铜铸造，表面抛光铜镍铬处理。</w:t>
            </w:r>
            <w:r>
              <w:rPr>
                <w:rFonts w:hint="eastAsia" w:ascii="宋体" w:hAnsi="宋体" w:cs="Arial"/>
                <w:szCs w:val="21"/>
              </w:rPr>
              <w:br/>
              <w:t xml:space="preserve">2、</w:t>
            </w:r>
            <w:r>
              <w:rPr>
                <w:rFonts w:hint="eastAsia" w:ascii="宋体" w:hAnsi="宋体" w:cs="Arial"/>
                <w:szCs w:val="21"/>
              </w:rPr>
              <w:t xml:space="preserve">加厚款</w:t>
            </w:r>
            <w:r>
              <w:rPr>
                <w:rFonts w:hint="eastAsia" w:ascii="宋体" w:hAnsi="宋体" w:cs="Arial"/>
                <w:szCs w:val="21"/>
              </w:rPr>
              <w:t xml:space="preserve">黄铜陶瓷阀芯，紧固的六角</w:t>
            </w:r>
            <w:r>
              <w:rPr>
                <w:rFonts w:hint="eastAsia" w:ascii="宋体" w:hAnsi="宋体" w:cs="Arial"/>
                <w:szCs w:val="21"/>
              </w:rPr>
              <w:t xml:space="preserve">锌合金双</w:t>
            </w:r>
            <w:r>
              <w:rPr>
                <w:rFonts w:hint="eastAsia" w:ascii="宋体" w:hAnsi="宋体" w:cs="Arial"/>
                <w:szCs w:val="21"/>
              </w:rPr>
              <w:t xml:space="preserve">手柄，不易松动。</w:t>
            </w:r>
            <w:r>
              <w:rPr>
                <w:rFonts w:hint="eastAsia" w:ascii="宋体" w:hAnsi="宋体" w:cs="Arial"/>
                <w:szCs w:val="21"/>
              </w:rPr>
              <w:br/>
              <w:t xml:space="preserve">3、黄铜水嘴，304 钢丝节能起泡器，两侧留有钳口位，堵塞便捷更换。</w:t>
            </w:r>
            <w:r>
              <w:rPr>
                <w:rFonts w:hint="eastAsia" w:ascii="宋体" w:hAnsi="宋体" w:cs="Arial"/>
                <w:szCs w:val="21"/>
              </w:rPr>
              <w:br/>
              <w:t xml:space="preserve">4、具备长时间使用防止主体松动特制工艺，采用优质</w:t>
            </w:r>
            <w:r>
              <w:rPr>
                <w:rFonts w:hint="eastAsia" w:ascii="宋体" w:hAnsi="宋体" w:cs="Arial"/>
                <w:szCs w:val="21"/>
              </w:rPr>
              <w:t xml:space="preserve">丁晴胶</w:t>
            </w:r>
            <w:r>
              <w:rPr>
                <w:rFonts w:hint="eastAsia" w:ascii="宋体" w:hAnsi="宋体" w:cs="Arial"/>
                <w:szCs w:val="21"/>
              </w:rPr>
              <w:t xml:space="preserve">耐磨防漏。</w:t>
            </w:r>
            <w:r>
              <w:rPr>
                <w:rFonts w:hint="eastAsia" w:ascii="宋体" w:hAnsi="宋体" w:cs="Arial"/>
                <w:szCs w:val="21"/>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只</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用于双头大锅灶</w:t>
            </w:r>
            <w:r/>
          </w:p>
        </w:tc>
      </w:tr>
      <w:tr>
        <w:trPr>
          <w:jc w:val="center"/>
          <w:trHeight w:val="19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110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摇摆水龙头4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1、单孔主体黄铜铸造，表面抛光铜镍铬处理。</w:t>
            </w:r>
            <w:r>
              <w:rPr>
                <w:rFonts w:hint="eastAsia" w:ascii="宋体" w:hAnsi="宋体" w:cs="Arial"/>
                <w:szCs w:val="21"/>
              </w:rPr>
              <w:br/>
              <w:t xml:space="preserve">2、</w:t>
            </w:r>
            <w:r>
              <w:rPr>
                <w:rFonts w:hint="eastAsia" w:ascii="宋体" w:hAnsi="宋体" w:cs="Arial"/>
                <w:szCs w:val="21"/>
              </w:rPr>
              <w:t xml:space="preserve">加厚款</w:t>
            </w:r>
            <w:r>
              <w:rPr>
                <w:rFonts w:hint="eastAsia" w:ascii="宋体" w:hAnsi="宋体" w:cs="Arial"/>
                <w:szCs w:val="21"/>
              </w:rPr>
              <w:t xml:space="preserve">黄铜陶瓷阀芯，紧固的六角</w:t>
            </w:r>
            <w:r>
              <w:rPr>
                <w:rFonts w:hint="eastAsia" w:ascii="宋体" w:hAnsi="宋体" w:cs="Arial"/>
                <w:szCs w:val="21"/>
              </w:rPr>
              <w:t xml:space="preserve">锌合金双</w:t>
            </w:r>
            <w:r>
              <w:rPr>
                <w:rFonts w:hint="eastAsia" w:ascii="宋体" w:hAnsi="宋体" w:cs="Arial"/>
                <w:szCs w:val="21"/>
              </w:rPr>
              <w:t xml:space="preserve">手柄，不易松动。</w:t>
            </w:r>
            <w:r>
              <w:rPr>
                <w:rFonts w:hint="eastAsia" w:ascii="宋体" w:hAnsi="宋体" w:cs="Arial"/>
                <w:szCs w:val="21"/>
              </w:rPr>
              <w:br/>
              <w:t xml:space="preserve">3、黄铜水嘴，304 钢丝节能起泡器，两侧留有钳口位，堵塞便捷更换。</w:t>
            </w:r>
            <w:r>
              <w:rPr>
                <w:rFonts w:hint="eastAsia" w:ascii="宋体" w:hAnsi="宋体" w:cs="Arial"/>
                <w:szCs w:val="21"/>
              </w:rPr>
              <w:br/>
              <w:t xml:space="preserve">4、具备长时间使用防止主体松动特制工艺，采用优质</w:t>
            </w:r>
            <w:r>
              <w:rPr>
                <w:rFonts w:hint="eastAsia" w:ascii="宋体" w:hAnsi="宋体" w:cs="Arial"/>
                <w:szCs w:val="21"/>
              </w:rPr>
              <w:t xml:space="preserve">丁晴胶</w:t>
            </w:r>
            <w:r>
              <w:rPr>
                <w:rFonts w:hint="eastAsia" w:ascii="宋体" w:hAnsi="宋体" w:cs="Arial"/>
                <w:szCs w:val="21"/>
              </w:rPr>
              <w:t xml:space="preserve">耐磨防漏。</w:t>
            </w:r>
            <w:r>
              <w:rPr>
                <w:rFonts w:hint="eastAsia" w:ascii="宋体" w:hAnsi="宋体" w:cs="Arial"/>
                <w:szCs w:val="21"/>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只</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用于双头单尾炒灶</w:t>
            </w:r>
            <w:r/>
          </w:p>
        </w:tc>
      </w:tr>
      <w:tr>
        <w:trPr>
          <w:jc w:val="center"/>
          <w:trHeight w:val="19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111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摇摆水龙头5</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1、单孔主体黄铜铸造，表面抛光铜镍铬处理。</w:t>
            </w:r>
            <w:r>
              <w:rPr>
                <w:rFonts w:hint="eastAsia" w:ascii="宋体" w:hAnsi="宋体" w:cs="Arial"/>
                <w:szCs w:val="21"/>
              </w:rPr>
              <w:br/>
              <w:t xml:space="preserve">2、</w:t>
            </w:r>
            <w:r>
              <w:rPr>
                <w:rFonts w:hint="eastAsia" w:ascii="宋体" w:hAnsi="宋体" w:cs="Arial"/>
                <w:szCs w:val="21"/>
              </w:rPr>
              <w:t xml:space="preserve">加厚款</w:t>
            </w:r>
            <w:r>
              <w:rPr>
                <w:rFonts w:hint="eastAsia" w:ascii="宋体" w:hAnsi="宋体" w:cs="Arial"/>
                <w:szCs w:val="21"/>
              </w:rPr>
              <w:t xml:space="preserve">黄铜陶瓷阀芯，紧固的六角</w:t>
            </w:r>
            <w:r>
              <w:rPr>
                <w:rFonts w:hint="eastAsia" w:ascii="宋体" w:hAnsi="宋体" w:cs="Arial"/>
                <w:szCs w:val="21"/>
              </w:rPr>
              <w:t xml:space="preserve">锌合金双</w:t>
            </w:r>
            <w:r>
              <w:rPr>
                <w:rFonts w:hint="eastAsia" w:ascii="宋体" w:hAnsi="宋体" w:cs="Arial"/>
                <w:szCs w:val="21"/>
              </w:rPr>
              <w:t xml:space="preserve">手柄，不易松动。</w:t>
            </w:r>
            <w:r>
              <w:rPr>
                <w:rFonts w:hint="eastAsia" w:ascii="宋体" w:hAnsi="宋体" w:cs="Arial"/>
                <w:szCs w:val="21"/>
              </w:rPr>
              <w:br/>
              <w:t xml:space="preserve">3、黄铜水嘴，304 钢丝节能起泡器，两侧留有钳口位，堵塞便捷更换。</w:t>
            </w:r>
            <w:r>
              <w:rPr>
                <w:rFonts w:hint="eastAsia" w:ascii="宋体" w:hAnsi="宋体" w:cs="Arial"/>
                <w:szCs w:val="21"/>
              </w:rPr>
              <w:br/>
              <w:t xml:space="preserve">4、具备长时间使用防止主体松动特制工艺，采用优质</w:t>
            </w:r>
            <w:r>
              <w:rPr>
                <w:rFonts w:hint="eastAsia" w:ascii="宋体" w:hAnsi="宋体" w:cs="Arial"/>
                <w:szCs w:val="21"/>
              </w:rPr>
              <w:t xml:space="preserve">丁晴胶</w:t>
            </w:r>
            <w:r>
              <w:rPr>
                <w:rFonts w:hint="eastAsia" w:ascii="宋体" w:hAnsi="宋体" w:cs="Arial"/>
                <w:szCs w:val="21"/>
              </w:rPr>
              <w:t xml:space="preserve">耐磨防漏。</w:t>
            </w:r>
            <w:r>
              <w:rPr>
                <w:rFonts w:hint="eastAsia" w:ascii="宋体" w:hAnsi="宋体" w:cs="Arial"/>
                <w:szCs w:val="21"/>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只</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用于双头双尾炒灶</w:t>
            </w:r>
            <w:r/>
          </w:p>
        </w:tc>
      </w:tr>
      <w:tr>
        <w:trPr>
          <w:jc w:val="center"/>
          <w:trHeight w:val="19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112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摇摆水龙头6</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1、单孔主体黄铜铸造，表面抛光铜镍铬处理。</w:t>
            </w:r>
            <w:r>
              <w:rPr>
                <w:rFonts w:hint="eastAsia" w:ascii="宋体" w:hAnsi="宋体" w:cs="Arial"/>
                <w:szCs w:val="21"/>
              </w:rPr>
              <w:br/>
              <w:t xml:space="preserve">2、</w:t>
            </w:r>
            <w:r>
              <w:rPr>
                <w:rFonts w:hint="eastAsia" w:ascii="宋体" w:hAnsi="宋体" w:cs="Arial"/>
                <w:szCs w:val="21"/>
              </w:rPr>
              <w:t xml:space="preserve">加厚款</w:t>
            </w:r>
            <w:r>
              <w:rPr>
                <w:rFonts w:hint="eastAsia" w:ascii="宋体" w:hAnsi="宋体" w:cs="Arial"/>
                <w:szCs w:val="21"/>
              </w:rPr>
              <w:t xml:space="preserve">黄铜陶瓷阀芯，紧固的六角</w:t>
            </w:r>
            <w:r>
              <w:rPr>
                <w:rFonts w:hint="eastAsia" w:ascii="宋体" w:hAnsi="宋体" w:cs="Arial"/>
                <w:szCs w:val="21"/>
              </w:rPr>
              <w:t xml:space="preserve">锌合金双</w:t>
            </w:r>
            <w:r>
              <w:rPr>
                <w:rFonts w:hint="eastAsia" w:ascii="宋体" w:hAnsi="宋体" w:cs="Arial"/>
                <w:szCs w:val="21"/>
              </w:rPr>
              <w:t xml:space="preserve">手柄，不易松动。</w:t>
            </w:r>
            <w:r>
              <w:rPr>
                <w:rFonts w:hint="eastAsia" w:ascii="宋体" w:hAnsi="宋体" w:cs="Arial"/>
                <w:szCs w:val="21"/>
              </w:rPr>
              <w:br/>
              <w:t xml:space="preserve">3、黄铜水嘴，304 钢丝节能起泡器，两侧留有钳口位，堵塞便捷更换。</w:t>
            </w:r>
            <w:r>
              <w:rPr>
                <w:rFonts w:hint="eastAsia" w:ascii="宋体" w:hAnsi="宋体" w:cs="Arial"/>
                <w:szCs w:val="21"/>
              </w:rPr>
              <w:br/>
              <w:t xml:space="preserve">4、具备长时间使用防止主体松动特制工艺，采用优质</w:t>
            </w:r>
            <w:r>
              <w:rPr>
                <w:rFonts w:hint="eastAsia" w:ascii="宋体" w:hAnsi="宋体" w:cs="Arial"/>
                <w:szCs w:val="21"/>
              </w:rPr>
              <w:t xml:space="preserve">丁晴胶</w:t>
            </w:r>
            <w:r>
              <w:rPr>
                <w:rFonts w:hint="eastAsia" w:ascii="宋体" w:hAnsi="宋体" w:cs="Arial"/>
                <w:szCs w:val="21"/>
              </w:rPr>
              <w:t xml:space="preserve">耐磨防漏。</w:t>
            </w:r>
            <w:r>
              <w:rPr>
                <w:rFonts w:hint="eastAsia" w:ascii="宋体" w:hAnsi="宋体" w:cs="Arial"/>
                <w:szCs w:val="21"/>
              </w:rPr>
              <w:br/>
              <w:t xml:space="preserve">5、适于安装在商业厨房炉灶的使用。</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只</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用于大锅灶连单炒单尾</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六</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left"/>
              <w:widowControl/>
              <w:rPr>
                <w:rFonts w:hint="eastAsia" w:ascii="宋体" w:hAnsi="宋体" w:cs="Arial"/>
                <w:b/>
                <w:bCs/>
                <w:szCs w:val="21"/>
              </w:rPr>
            </w:pPr>
            <w:r>
              <w:rPr>
                <w:rFonts w:hint="eastAsia" w:ascii="宋体" w:hAnsi="宋体" w:cs="Arial"/>
                <w:b/>
                <w:bCs/>
                <w:szCs w:val="21"/>
              </w:rPr>
              <w:t xml:space="preserve">净水器</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　</w:t>
            </w:r>
            <w:r/>
          </w:p>
        </w:tc>
      </w:tr>
      <w:tr>
        <w:trPr>
          <w:jc w:val="center"/>
          <w:trHeight w:val="21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113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净水器</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1、出水速度：≥6.3L/min；</w:t>
            </w:r>
            <w:r>
              <w:rPr>
                <w:rFonts w:hint="eastAsia" w:ascii="宋体" w:hAnsi="宋体" w:cs="Arial"/>
                <w:szCs w:val="21"/>
              </w:rPr>
              <w:br/>
              <w:t xml:space="preserve">2、其它性能：内胆材质食用级聚合物，水压范围10-125psi，禁水锤；</w:t>
            </w:r>
            <w:r>
              <w:rPr>
                <w:rFonts w:hint="eastAsia" w:ascii="宋体" w:hAnsi="宋体" w:cs="Arial"/>
                <w:szCs w:val="21"/>
              </w:rPr>
              <w:br/>
              <w:t xml:space="preserve">3、去除：沉淀物、余氯/异味、孢子包囊、抑制水垢；</w:t>
            </w:r>
            <w:r>
              <w:rPr>
                <w:rFonts w:hint="eastAsia" w:ascii="宋体" w:hAnsi="宋体" w:cs="Arial"/>
                <w:szCs w:val="21"/>
              </w:rPr>
              <w:br/>
              <w:t xml:space="preserve">4、精度：≤0.5</w:t>
            </w:r>
            <w:r>
              <w:rPr>
                <w:rFonts w:ascii="宋体" w:hAnsi="宋体" w:cs="Calibri"/>
                <w:szCs w:val="21"/>
              </w:rPr>
              <w:t xml:space="preserve">μ</w:t>
            </w:r>
            <w:r>
              <w:rPr>
                <w:rFonts w:hint="eastAsia" w:ascii="宋体" w:hAnsi="宋体" w:cs="Arial"/>
                <w:szCs w:val="21"/>
              </w:rPr>
              <w:t xml:space="preserve">m</w:t>
            </w:r>
            <w:r>
              <w:rPr>
                <w:rFonts w:hint="eastAsia" w:ascii="宋体" w:hAnsi="宋体" w:cs="Arial"/>
                <w:szCs w:val="21"/>
              </w:rPr>
              <w:br/>
              <w:t xml:space="preserve">5、温度范围：2-38℃；</w:t>
            </w:r>
            <w:r>
              <w:rPr>
                <w:rFonts w:hint="eastAsia" w:ascii="宋体" w:hAnsi="宋体" w:cs="Arial"/>
                <w:szCs w:val="21"/>
              </w:rPr>
              <w:br/>
              <w:t xml:space="preserve">6、滤芯寿命：9000加仑/34200L。</w:t>
            </w:r>
            <w:r>
              <w:rPr>
                <w:rFonts w:hint="eastAsia" w:ascii="宋体" w:hAnsi="宋体" w:cs="Arial"/>
                <w:szCs w:val="21"/>
              </w:rPr>
              <w:br/>
              <w:t xml:space="preserve">★依据GB 34914-2021</w:t>
            </w:r>
            <w:r>
              <w:rPr>
                <w:rFonts w:hint="eastAsia" w:ascii="宋体" w:hAnsi="宋体" w:cs="Arial"/>
                <w:szCs w:val="21"/>
              </w:rPr>
              <w:t xml:space="preserve">净水机</w:t>
            </w:r>
            <w:r>
              <w:rPr>
                <w:rFonts w:hint="eastAsia" w:ascii="宋体" w:hAnsi="宋体" w:cs="Arial"/>
                <w:szCs w:val="21"/>
              </w:rPr>
              <w:t xml:space="preserve">水效限定值及水效等级，水效等级：净水产水率1级。</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14</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七</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left"/>
              <w:widowControl/>
              <w:rPr>
                <w:rFonts w:hint="eastAsia" w:ascii="宋体" w:hAnsi="宋体" w:cs="Arial"/>
                <w:b/>
                <w:bCs/>
                <w:szCs w:val="21"/>
              </w:rPr>
            </w:pPr>
            <w:r>
              <w:rPr>
                <w:rFonts w:hint="eastAsia" w:ascii="宋体" w:hAnsi="宋体" w:cs="Arial"/>
                <w:b/>
                <w:bCs/>
                <w:szCs w:val="21"/>
              </w:rPr>
              <w:t xml:space="preserve">冷库</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　</w:t>
            </w:r>
            <w:r/>
          </w:p>
        </w:tc>
      </w:tr>
      <w:tr>
        <w:trPr>
          <w:jc w:val="center"/>
          <w:trHeight w:val="64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114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下沉式冷藏库1</w:t>
            </w:r>
            <w:r>
              <w:rPr>
                <w:rFonts w:hint="eastAsia" w:ascii="宋体" w:hAnsi="宋体" w:cs="Arial"/>
                <w:szCs w:val="21"/>
              </w:rPr>
              <w:br/>
              <w:t xml:space="preserve">（-1~+4℃）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4700*3550*2600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1、冷库板（墙板与天板）采用双面SUS304不锈钢，厚度0.8mm，圆角圆边，库板厚度：≥100mm；</w:t>
            </w:r>
            <w:r>
              <w:rPr>
                <w:rFonts w:hint="eastAsia" w:ascii="宋体" w:hAnsi="宋体" w:cs="Arial"/>
                <w:szCs w:val="21"/>
              </w:rPr>
              <w:br/>
              <w:t xml:space="preserve">2、库底板釆用嵌入式、与冷库外厨房地坪正负零；</w:t>
            </w:r>
            <w:r>
              <w:rPr>
                <w:rFonts w:hint="eastAsia" w:ascii="宋体" w:hAnsi="宋体" w:cs="Arial"/>
                <w:szCs w:val="21"/>
              </w:rPr>
              <w:br/>
              <w:t xml:space="preserve">3、配1套压缩机机组和冷风机组，冷库内用厚40mm304不锈钢双面板，分隔鸡蛋库1个，板厚1.2mm；上下循环风温控1套；门1</w:t>
            </w:r>
            <w:r>
              <w:rPr>
                <w:rFonts w:hint="eastAsia" w:ascii="宋体" w:hAnsi="宋体" w:cs="Arial"/>
                <w:szCs w:val="21"/>
              </w:rPr>
              <w:t xml:space="preserve">樘</w:t>
            </w:r>
            <w:r>
              <w:rPr>
                <w:rFonts w:hint="eastAsia" w:ascii="宋体" w:hAnsi="宋体" w:cs="Arial"/>
                <w:szCs w:val="21"/>
              </w:rPr>
              <w:t xml:space="preserve">；</w:t>
            </w:r>
            <w:r>
              <w:rPr>
                <w:rFonts w:hint="eastAsia" w:ascii="宋体" w:hAnsi="宋体" w:cs="Arial"/>
                <w:szCs w:val="21"/>
              </w:rPr>
              <w:br/>
              <w:t xml:space="preserve">4、膨胀阀，电磁阀，过滤器均釆用知名品牌；</w:t>
            </w:r>
            <w:r>
              <w:rPr>
                <w:rFonts w:hint="eastAsia" w:ascii="宋体" w:hAnsi="宋体" w:cs="Arial"/>
                <w:szCs w:val="21"/>
              </w:rPr>
              <w:br/>
              <w:t xml:space="preserve">5、</w:t>
            </w:r>
            <w:r>
              <w:rPr>
                <w:rFonts w:hint="eastAsia" w:ascii="宋体" w:hAnsi="宋体" w:cs="Arial"/>
                <w:szCs w:val="21"/>
              </w:rPr>
              <w:t xml:space="preserve">库板系统对</w:t>
            </w:r>
            <w:r>
              <w:rPr>
                <w:rFonts w:hint="eastAsia" w:ascii="宋体" w:hAnsi="宋体" w:cs="Arial"/>
                <w:szCs w:val="21"/>
              </w:rPr>
              <w:t xml:space="preserve">化学品稳定而且达到国家洁净卫生标准，库内外表面平整光滑，接口严密；</w:t>
            </w:r>
            <w:r>
              <w:rPr>
                <w:rFonts w:hint="eastAsia" w:ascii="宋体" w:hAnsi="宋体" w:cs="Arial"/>
                <w:szCs w:val="21"/>
              </w:rPr>
              <w:br/>
              <w:t xml:space="preserve">6、自动回归扫地门，门锁为安全式门锁，以保证冷库内的人在门上锁后亦可推出，门框需装有发热线(220V/50Hz)，以防结露，自带过热保护装置，温度控制在65℃，当超过时会自动断开，防止门框温度过高而导致库门密封胶条发热变形，确保库门的气密性，门框发热线凹槽为可拆卸式，方便发热线更换；</w:t>
            </w:r>
            <w:r>
              <w:rPr>
                <w:rFonts w:hint="eastAsia" w:ascii="宋体" w:hAnsi="宋体" w:cs="Arial"/>
                <w:szCs w:val="21"/>
              </w:rPr>
              <w:br/>
              <w:t xml:space="preserve">7、冷库</w:t>
            </w:r>
            <w:r>
              <w:rPr>
                <w:rFonts w:hint="eastAsia" w:ascii="宋体" w:hAnsi="宋体" w:cs="Arial"/>
                <w:szCs w:val="21"/>
              </w:rPr>
              <w:t xml:space="preserve">库</w:t>
            </w:r>
            <w:r>
              <w:rPr>
                <w:rFonts w:hint="eastAsia" w:ascii="宋体" w:hAnsi="宋体" w:cs="Arial"/>
                <w:szCs w:val="21"/>
              </w:rPr>
              <w:t xml:space="preserve">板</w:t>
            </w:r>
            <w:r>
              <w:rPr>
                <w:rFonts w:hint="eastAsia" w:ascii="宋体" w:hAnsi="宋体" w:cs="Arial"/>
                <w:szCs w:val="21"/>
              </w:rPr>
              <w:t xml:space="preserve">与库板的</w:t>
            </w:r>
            <w:r>
              <w:rPr>
                <w:rFonts w:hint="eastAsia" w:ascii="宋体" w:hAnsi="宋体" w:cs="Arial"/>
                <w:szCs w:val="21"/>
              </w:rPr>
              <w:t xml:space="preserve">连接使用定制凸轮式偏心</w:t>
            </w:r>
            <w:r>
              <w:rPr>
                <w:rFonts w:hint="eastAsia" w:ascii="宋体" w:hAnsi="宋体" w:cs="Arial"/>
                <w:szCs w:val="21"/>
              </w:rPr>
              <w:t xml:space="preserve">勾锁快速</w:t>
            </w:r>
            <w:r>
              <w:rPr>
                <w:rFonts w:hint="eastAsia" w:ascii="宋体" w:hAnsi="宋体" w:cs="Arial"/>
                <w:szCs w:val="21"/>
              </w:rPr>
              <w:t xml:space="preserve">自锁扣安装，凸轮钩锁采用</w:t>
            </w:r>
            <w:r>
              <w:rPr>
                <w:rFonts w:hint="eastAsia" w:ascii="宋体" w:hAnsi="宋体" w:cs="Arial"/>
                <w:szCs w:val="21"/>
              </w:rPr>
              <w:t xml:space="preserve">锌</w:t>
            </w:r>
            <w:r>
              <w:rPr>
                <w:rFonts w:hint="eastAsia" w:ascii="宋体" w:hAnsi="宋体" w:cs="Arial"/>
                <w:szCs w:val="21"/>
              </w:rPr>
              <w:t xml:space="preserve">合金转轴，凸轮式</w:t>
            </w:r>
            <w:r>
              <w:rPr>
                <w:rFonts w:hint="eastAsia" w:ascii="宋体" w:hAnsi="宋体" w:cs="Arial"/>
                <w:szCs w:val="21"/>
              </w:rPr>
              <w:t xml:space="preserve">偏心勾锁的</w:t>
            </w:r>
            <w:r>
              <w:rPr>
                <w:rFonts w:hint="eastAsia" w:ascii="宋体" w:hAnsi="宋体" w:cs="Arial"/>
                <w:szCs w:val="21"/>
              </w:rPr>
              <w:t xml:space="preserve">拉力达到1.5 kPa以上，确保多次旋转也不会失去钩锁功能；</w:t>
            </w:r>
            <w:r>
              <w:rPr>
                <w:rFonts w:hint="eastAsia" w:ascii="宋体" w:hAnsi="宋体" w:cs="Arial"/>
                <w:szCs w:val="21"/>
              </w:rPr>
              <w:t xml:space="preserve">每块库板的</w:t>
            </w:r>
            <w:r>
              <w:rPr>
                <w:rFonts w:hint="eastAsia" w:ascii="宋体" w:hAnsi="宋体" w:cs="Arial"/>
                <w:szCs w:val="21"/>
              </w:rPr>
              <w:t xml:space="preserve">凸轮式</w:t>
            </w:r>
            <w:r>
              <w:rPr>
                <w:rFonts w:hint="eastAsia" w:ascii="宋体" w:hAnsi="宋体" w:cs="Arial"/>
                <w:szCs w:val="21"/>
              </w:rPr>
              <w:t xml:space="preserve">偏心勾锁的</w:t>
            </w:r>
            <w:r>
              <w:rPr>
                <w:rFonts w:hint="eastAsia" w:ascii="宋体" w:hAnsi="宋体" w:cs="Arial"/>
                <w:szCs w:val="21"/>
              </w:rPr>
              <w:t xml:space="preserve">数量定义为，</w:t>
            </w:r>
            <w:r>
              <w:rPr>
                <w:rFonts w:hint="eastAsia" w:ascii="宋体" w:hAnsi="宋体" w:cs="Arial"/>
                <w:szCs w:val="21"/>
              </w:rPr>
              <w:t xml:space="preserve">长端每间隔</w:t>
            </w:r>
            <w:r>
              <w:rPr>
                <w:rFonts w:hint="eastAsia" w:ascii="宋体" w:hAnsi="宋体" w:cs="Arial"/>
                <w:szCs w:val="21"/>
              </w:rPr>
              <w:t xml:space="preserve">800mm/</w:t>
            </w:r>
            <w:r>
              <w:rPr>
                <w:rFonts w:hint="eastAsia" w:ascii="宋体" w:hAnsi="宋体" w:cs="Arial"/>
                <w:szCs w:val="21"/>
              </w:rPr>
              <w:t xml:space="preserve">个</w:t>
            </w:r>
            <w:r>
              <w:rPr>
                <w:rFonts w:hint="eastAsia" w:ascii="宋体" w:hAnsi="宋体" w:cs="Arial"/>
                <w:szCs w:val="21"/>
              </w:rPr>
              <w:t xml:space="preserve">、</w:t>
            </w:r>
            <w:r>
              <w:rPr>
                <w:rFonts w:hint="eastAsia" w:ascii="宋体" w:hAnsi="宋体" w:cs="Arial"/>
                <w:szCs w:val="21"/>
              </w:rPr>
              <w:t xml:space="preserve">宽端每间隔</w:t>
            </w:r>
            <w:r>
              <w:rPr>
                <w:rFonts w:hint="eastAsia" w:ascii="宋体" w:hAnsi="宋体" w:cs="Arial"/>
                <w:szCs w:val="21"/>
              </w:rPr>
              <w:t xml:space="preserve">590mm/</w:t>
            </w:r>
            <w:r>
              <w:rPr>
                <w:rFonts w:hint="eastAsia" w:ascii="宋体" w:hAnsi="宋体" w:cs="Arial"/>
                <w:szCs w:val="21"/>
              </w:rPr>
              <w:t xml:space="preserve">个</w:t>
            </w:r>
            <w:r>
              <w:rPr>
                <w:rFonts w:hint="eastAsia" w:ascii="宋体" w:hAnsi="宋体" w:cs="Arial"/>
                <w:szCs w:val="21"/>
              </w:rPr>
              <w:t xml:space="preserve">；</w:t>
            </w:r>
            <w:r>
              <w:rPr>
                <w:rFonts w:hint="eastAsia" w:ascii="宋体" w:hAnsi="宋体" w:cs="Arial"/>
                <w:szCs w:val="21"/>
              </w:rPr>
              <w:br/>
              <w:t xml:space="preserve">★8、依据JB/T 6527-2006 《组合冷库用隔热夹芯板》，密度≥40±2KG/m³；抗压强度≥160kPa；导热系数≤0.024W/（</w:t>
            </w:r>
            <w:r>
              <w:rPr>
                <w:rFonts w:hint="eastAsia" w:ascii="宋体" w:hAnsi="宋体" w:cs="Arial"/>
                <w:szCs w:val="21"/>
              </w:rPr>
              <w:t xml:space="preserve">m.K</w:t>
            </w:r>
            <w:r>
              <w:rPr>
                <w:rFonts w:hint="eastAsia" w:ascii="宋体" w:hAnsi="宋体" w:cs="Arial"/>
                <w:szCs w:val="21"/>
              </w:rPr>
              <w:t xml:space="preserve">）；粘结强度＞0.100MPa，粘结面积大于90%。</w:t>
            </w:r>
            <w:r>
              <w:rPr>
                <w:rFonts w:hint="eastAsia" w:ascii="宋体" w:hAnsi="宋体" w:cs="Arial"/>
                <w:szCs w:val="21"/>
              </w:rPr>
              <w:br/>
              <w:t xml:space="preserve">★9、依据GB 44015-2024、GB/T 15912.1-2009，能效等级1级</w:t>
            </w:r>
            <w:r>
              <w:rPr>
                <w:rFonts w:hint="eastAsia" w:ascii="宋体" w:hAnsi="宋体" w:cs="Arial"/>
                <w:szCs w:val="21"/>
              </w:rPr>
              <w:br/>
              <w:t xml:space="preserve">★10、依据GB/T 30103.1-2013、GB/T 30103.2-2013，湿度测量传感器的误差≤ 3%RH，低温测量的热电式风速计范围应当在 0.05m/s-30m/s之间。</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座</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5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115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下沉式冷藏库2</w:t>
            </w:r>
            <w:r>
              <w:rPr>
                <w:rFonts w:hint="eastAsia" w:ascii="宋体" w:hAnsi="宋体" w:cs="Arial"/>
                <w:szCs w:val="21"/>
              </w:rPr>
              <w:br/>
              <w:t xml:space="preserve">（-1~+4℃）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2300*4950*2600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1、冷库板（墙板与天板）采用双面SUS304不锈钢，厚度0.8mm，圆角圆边，库板厚度：≥100mm；</w:t>
            </w:r>
            <w:r>
              <w:rPr>
                <w:rFonts w:hint="eastAsia" w:ascii="宋体" w:hAnsi="宋体" w:cs="Arial"/>
                <w:szCs w:val="21"/>
              </w:rPr>
              <w:br/>
              <w:t xml:space="preserve">2、库底板釆用嵌入式、与冷库外厨房地坪正负零；</w:t>
            </w:r>
            <w:r>
              <w:rPr>
                <w:rFonts w:hint="eastAsia" w:ascii="宋体" w:hAnsi="宋体" w:cs="Arial"/>
                <w:szCs w:val="21"/>
              </w:rPr>
              <w:br/>
              <w:t xml:space="preserve">3、配1套压缩机机组和冷风机组，冷库内用厚40mm304不锈钢双面板，分隔鸡蛋库1个，板厚1.2mm；上下循环风温控1套；门1</w:t>
            </w:r>
            <w:r>
              <w:rPr>
                <w:rFonts w:hint="eastAsia" w:ascii="宋体" w:hAnsi="宋体" w:cs="Arial"/>
                <w:szCs w:val="21"/>
              </w:rPr>
              <w:t xml:space="preserve">樘</w:t>
            </w:r>
            <w:r>
              <w:rPr>
                <w:rFonts w:hint="eastAsia" w:ascii="宋体" w:hAnsi="宋体" w:cs="Arial"/>
                <w:szCs w:val="21"/>
              </w:rPr>
              <w:t xml:space="preserve">；</w:t>
            </w:r>
            <w:r>
              <w:rPr>
                <w:rFonts w:hint="eastAsia" w:ascii="宋体" w:hAnsi="宋体" w:cs="Arial"/>
                <w:szCs w:val="21"/>
              </w:rPr>
              <w:br/>
              <w:t xml:space="preserve">4、膨胀阀，电磁阀，过滤器均釆用知名品牌；</w:t>
            </w:r>
            <w:r>
              <w:rPr>
                <w:rFonts w:hint="eastAsia" w:ascii="宋体" w:hAnsi="宋体" w:cs="Arial"/>
                <w:szCs w:val="21"/>
              </w:rPr>
              <w:br/>
              <w:t xml:space="preserve">5、</w:t>
            </w:r>
            <w:r>
              <w:rPr>
                <w:rFonts w:hint="eastAsia" w:ascii="宋体" w:hAnsi="宋体" w:cs="Arial"/>
                <w:szCs w:val="21"/>
              </w:rPr>
              <w:t xml:space="preserve">库板系统对</w:t>
            </w:r>
            <w:r>
              <w:rPr>
                <w:rFonts w:hint="eastAsia" w:ascii="宋体" w:hAnsi="宋体" w:cs="Arial"/>
                <w:szCs w:val="21"/>
              </w:rPr>
              <w:t xml:space="preserve">化学品稳定而且达到国家洁净卫生标准，库内外表面平整光滑，接口严密；</w:t>
            </w:r>
            <w:r>
              <w:rPr>
                <w:rFonts w:hint="eastAsia" w:ascii="宋体" w:hAnsi="宋体" w:cs="Arial"/>
                <w:szCs w:val="21"/>
              </w:rPr>
              <w:br/>
              <w:t xml:space="preserve">6、自动回归扫地门，门锁为安全式门锁，以保证冷库内的人在门上锁后亦可推出，门框需装有发热线(220V/50Hz)，以防结露，自带过热保护装置，温度控制在65℃，当超过时会自动断开，防止门框温度过高而导致库门密封胶条发热变形，确保库门的气密性，门框发热线凹槽为可拆卸式，方便发热线更换；</w:t>
            </w:r>
            <w:r>
              <w:rPr>
                <w:rFonts w:hint="eastAsia" w:ascii="宋体" w:hAnsi="宋体" w:cs="Arial"/>
                <w:szCs w:val="21"/>
              </w:rPr>
              <w:br/>
              <w:t xml:space="preserve">7、冷库</w:t>
            </w:r>
            <w:r>
              <w:rPr>
                <w:rFonts w:hint="eastAsia" w:ascii="宋体" w:hAnsi="宋体" w:cs="Arial"/>
                <w:szCs w:val="21"/>
              </w:rPr>
              <w:t xml:space="preserve">库</w:t>
            </w:r>
            <w:r>
              <w:rPr>
                <w:rFonts w:hint="eastAsia" w:ascii="宋体" w:hAnsi="宋体" w:cs="Arial"/>
                <w:szCs w:val="21"/>
              </w:rPr>
              <w:t xml:space="preserve">板</w:t>
            </w:r>
            <w:r>
              <w:rPr>
                <w:rFonts w:hint="eastAsia" w:ascii="宋体" w:hAnsi="宋体" w:cs="Arial"/>
                <w:szCs w:val="21"/>
              </w:rPr>
              <w:t xml:space="preserve">与库板的</w:t>
            </w:r>
            <w:r>
              <w:rPr>
                <w:rFonts w:hint="eastAsia" w:ascii="宋体" w:hAnsi="宋体" w:cs="Arial"/>
                <w:szCs w:val="21"/>
              </w:rPr>
              <w:t xml:space="preserve">连接使用定制凸轮式偏心</w:t>
            </w:r>
            <w:r>
              <w:rPr>
                <w:rFonts w:hint="eastAsia" w:ascii="宋体" w:hAnsi="宋体" w:cs="Arial"/>
                <w:szCs w:val="21"/>
              </w:rPr>
              <w:t xml:space="preserve">勾锁快速</w:t>
            </w:r>
            <w:r>
              <w:rPr>
                <w:rFonts w:hint="eastAsia" w:ascii="宋体" w:hAnsi="宋体" w:cs="Arial"/>
                <w:szCs w:val="21"/>
              </w:rPr>
              <w:t xml:space="preserve">自锁扣安装，凸轮钩锁采用</w:t>
            </w:r>
            <w:r>
              <w:rPr>
                <w:rFonts w:hint="eastAsia" w:ascii="宋体" w:hAnsi="宋体" w:cs="Arial"/>
                <w:szCs w:val="21"/>
              </w:rPr>
              <w:t xml:space="preserve">锌</w:t>
            </w:r>
            <w:r>
              <w:rPr>
                <w:rFonts w:hint="eastAsia" w:ascii="宋体" w:hAnsi="宋体" w:cs="Arial"/>
                <w:szCs w:val="21"/>
              </w:rPr>
              <w:t xml:space="preserve">合金转轴，凸轮式</w:t>
            </w:r>
            <w:r>
              <w:rPr>
                <w:rFonts w:hint="eastAsia" w:ascii="宋体" w:hAnsi="宋体" w:cs="Arial"/>
                <w:szCs w:val="21"/>
              </w:rPr>
              <w:t xml:space="preserve">偏心勾锁的</w:t>
            </w:r>
            <w:r>
              <w:rPr>
                <w:rFonts w:hint="eastAsia" w:ascii="宋体" w:hAnsi="宋体" w:cs="Arial"/>
                <w:szCs w:val="21"/>
              </w:rPr>
              <w:t xml:space="preserve">拉力达到1.5 kPa以上，确保多次旋转也不会失去钩锁功能；</w:t>
            </w:r>
            <w:r>
              <w:rPr>
                <w:rFonts w:hint="eastAsia" w:ascii="宋体" w:hAnsi="宋体" w:cs="Arial"/>
                <w:szCs w:val="21"/>
              </w:rPr>
              <w:t xml:space="preserve">每块库板的</w:t>
            </w:r>
            <w:r>
              <w:rPr>
                <w:rFonts w:hint="eastAsia" w:ascii="宋体" w:hAnsi="宋体" w:cs="Arial"/>
                <w:szCs w:val="21"/>
              </w:rPr>
              <w:t xml:space="preserve">凸轮式</w:t>
            </w:r>
            <w:r>
              <w:rPr>
                <w:rFonts w:hint="eastAsia" w:ascii="宋体" w:hAnsi="宋体" w:cs="Arial"/>
                <w:szCs w:val="21"/>
              </w:rPr>
              <w:t xml:space="preserve">偏心勾锁的</w:t>
            </w:r>
            <w:r>
              <w:rPr>
                <w:rFonts w:hint="eastAsia" w:ascii="宋体" w:hAnsi="宋体" w:cs="Arial"/>
                <w:szCs w:val="21"/>
              </w:rPr>
              <w:t xml:space="preserve">数量定义为，</w:t>
            </w:r>
            <w:r>
              <w:rPr>
                <w:rFonts w:hint="eastAsia" w:ascii="宋体" w:hAnsi="宋体" w:cs="Arial"/>
                <w:szCs w:val="21"/>
              </w:rPr>
              <w:t xml:space="preserve">长端每间隔</w:t>
            </w:r>
            <w:r>
              <w:rPr>
                <w:rFonts w:hint="eastAsia" w:ascii="宋体" w:hAnsi="宋体" w:cs="Arial"/>
                <w:szCs w:val="21"/>
              </w:rPr>
              <w:t xml:space="preserve">800mm/</w:t>
            </w:r>
            <w:r>
              <w:rPr>
                <w:rFonts w:hint="eastAsia" w:ascii="宋体" w:hAnsi="宋体" w:cs="Arial"/>
                <w:szCs w:val="21"/>
              </w:rPr>
              <w:t xml:space="preserve">个</w:t>
            </w:r>
            <w:r>
              <w:rPr>
                <w:rFonts w:hint="eastAsia" w:ascii="宋体" w:hAnsi="宋体" w:cs="Arial"/>
                <w:szCs w:val="21"/>
              </w:rPr>
              <w:t xml:space="preserve">、</w:t>
            </w:r>
            <w:r>
              <w:rPr>
                <w:rFonts w:hint="eastAsia" w:ascii="宋体" w:hAnsi="宋体" w:cs="Arial"/>
                <w:szCs w:val="21"/>
              </w:rPr>
              <w:t xml:space="preserve">宽端每间隔</w:t>
            </w:r>
            <w:r>
              <w:rPr>
                <w:rFonts w:hint="eastAsia" w:ascii="宋体" w:hAnsi="宋体" w:cs="Arial"/>
                <w:szCs w:val="21"/>
              </w:rPr>
              <w:t xml:space="preserve">590mm/</w:t>
            </w:r>
            <w:r>
              <w:rPr>
                <w:rFonts w:hint="eastAsia" w:ascii="宋体" w:hAnsi="宋体" w:cs="Arial"/>
                <w:szCs w:val="21"/>
              </w:rPr>
              <w:t xml:space="preserve">个</w:t>
            </w: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座</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0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116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下沉式冷冻库1</w:t>
            </w:r>
            <w:r>
              <w:rPr>
                <w:rFonts w:hint="eastAsia" w:ascii="宋体" w:hAnsi="宋体" w:cs="Arial"/>
                <w:szCs w:val="21"/>
              </w:rPr>
              <w:br/>
              <w:t xml:space="preserve">（-25~-15℃）</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7100*3950*2600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1、冷库板（墙板与天板）采用双面SUS304不锈钢，厚度0.8mm，圆角圆边，库板厚度：≥100mm；</w:t>
            </w:r>
            <w:r>
              <w:rPr>
                <w:rFonts w:hint="eastAsia" w:ascii="宋体" w:hAnsi="宋体" w:cs="Arial"/>
                <w:szCs w:val="21"/>
              </w:rPr>
              <w:br/>
              <w:t xml:space="preserve">2、库底板釆用嵌入式、与冷库外厨房地坪正负零；</w:t>
            </w:r>
            <w:r>
              <w:rPr>
                <w:rFonts w:hint="eastAsia" w:ascii="宋体" w:hAnsi="宋体" w:cs="Arial"/>
                <w:szCs w:val="21"/>
              </w:rPr>
              <w:br/>
              <w:t xml:space="preserve">3、配1套压缩机机组和冷风机组；</w:t>
            </w:r>
            <w:r>
              <w:rPr>
                <w:rFonts w:hint="eastAsia" w:ascii="宋体" w:hAnsi="宋体" w:cs="Arial"/>
                <w:szCs w:val="21"/>
              </w:rPr>
              <w:br/>
              <w:t xml:space="preserve">4、膨胀阀，电磁阀，过滤器均釆用知名品牌；</w:t>
            </w:r>
            <w:r>
              <w:rPr>
                <w:rFonts w:hint="eastAsia" w:ascii="宋体" w:hAnsi="宋体" w:cs="Arial"/>
                <w:szCs w:val="21"/>
              </w:rPr>
              <w:br/>
              <w:t xml:space="preserve">5、</w:t>
            </w:r>
            <w:r>
              <w:rPr>
                <w:rFonts w:hint="eastAsia" w:ascii="宋体" w:hAnsi="宋体" w:cs="Arial"/>
                <w:szCs w:val="21"/>
              </w:rPr>
              <w:t xml:space="preserve">库板系统对</w:t>
            </w:r>
            <w:r>
              <w:rPr>
                <w:rFonts w:hint="eastAsia" w:ascii="宋体" w:hAnsi="宋体" w:cs="Arial"/>
                <w:szCs w:val="21"/>
              </w:rPr>
              <w:t xml:space="preserve">化学品稳定而且达到国家洁净卫生标准，库内外表面平整光滑，接口严密；</w:t>
            </w:r>
            <w:r>
              <w:rPr>
                <w:rFonts w:hint="eastAsia" w:ascii="宋体" w:hAnsi="宋体" w:cs="Arial"/>
                <w:szCs w:val="21"/>
              </w:rPr>
              <w:br/>
              <w:t xml:space="preserve">6、自动回归扫地门，门锁为安全式门锁，以保证冷库内的人在门上锁后亦可推出，门框需装有发热线(220V/50Hz)以防结露，自带过热保护装置，温度控制在65℃，当超过时会自动断开，防止门框温度过高而导致库门密封胶条发热变形，确保库门的气密性，门框发热线凹槽为可拆卸式，方便发热线更换；</w:t>
            </w:r>
            <w:r>
              <w:rPr>
                <w:rFonts w:hint="eastAsia" w:ascii="宋体" w:hAnsi="宋体" w:cs="Arial"/>
                <w:szCs w:val="21"/>
              </w:rPr>
              <w:br/>
              <w:t xml:space="preserve">7、冷库</w:t>
            </w:r>
            <w:r>
              <w:rPr>
                <w:rFonts w:hint="eastAsia" w:ascii="宋体" w:hAnsi="宋体" w:cs="Arial"/>
                <w:szCs w:val="21"/>
              </w:rPr>
              <w:t xml:space="preserve">库</w:t>
            </w:r>
            <w:r>
              <w:rPr>
                <w:rFonts w:hint="eastAsia" w:ascii="宋体" w:hAnsi="宋体" w:cs="Arial"/>
                <w:szCs w:val="21"/>
              </w:rPr>
              <w:t xml:space="preserve">板</w:t>
            </w:r>
            <w:r>
              <w:rPr>
                <w:rFonts w:hint="eastAsia" w:ascii="宋体" w:hAnsi="宋体" w:cs="Arial"/>
                <w:szCs w:val="21"/>
              </w:rPr>
              <w:t xml:space="preserve">与库板的</w:t>
            </w:r>
            <w:r>
              <w:rPr>
                <w:rFonts w:hint="eastAsia" w:ascii="宋体" w:hAnsi="宋体" w:cs="Arial"/>
                <w:szCs w:val="21"/>
              </w:rPr>
              <w:t xml:space="preserve">连接使用定制凸轮式偏心</w:t>
            </w:r>
            <w:r>
              <w:rPr>
                <w:rFonts w:hint="eastAsia" w:ascii="宋体" w:hAnsi="宋体" w:cs="Arial"/>
                <w:szCs w:val="21"/>
              </w:rPr>
              <w:t xml:space="preserve">勾锁快速</w:t>
            </w:r>
            <w:r>
              <w:rPr>
                <w:rFonts w:hint="eastAsia" w:ascii="宋体" w:hAnsi="宋体" w:cs="Arial"/>
                <w:szCs w:val="21"/>
              </w:rPr>
              <w:t xml:space="preserve">自锁扣安装，凸轮钩锁采用</w:t>
            </w:r>
            <w:r>
              <w:rPr>
                <w:rFonts w:hint="eastAsia" w:ascii="宋体" w:hAnsi="宋体" w:cs="Arial"/>
                <w:szCs w:val="21"/>
              </w:rPr>
              <w:t xml:space="preserve">锌</w:t>
            </w:r>
            <w:r>
              <w:rPr>
                <w:rFonts w:hint="eastAsia" w:ascii="宋体" w:hAnsi="宋体" w:cs="Arial"/>
                <w:szCs w:val="21"/>
              </w:rPr>
              <w:t xml:space="preserve">合金转轴，凸轮式</w:t>
            </w:r>
            <w:r>
              <w:rPr>
                <w:rFonts w:hint="eastAsia" w:ascii="宋体" w:hAnsi="宋体" w:cs="Arial"/>
                <w:szCs w:val="21"/>
              </w:rPr>
              <w:t xml:space="preserve">偏心勾锁的</w:t>
            </w:r>
            <w:r>
              <w:rPr>
                <w:rFonts w:hint="eastAsia" w:ascii="宋体" w:hAnsi="宋体" w:cs="Arial"/>
                <w:szCs w:val="21"/>
              </w:rPr>
              <w:t xml:space="preserve">拉力达到1.5 kPa以上，确保多次旋转也不会失去钩锁功能；</w:t>
            </w:r>
            <w:r>
              <w:rPr>
                <w:rFonts w:hint="eastAsia" w:ascii="宋体" w:hAnsi="宋体" w:cs="Arial"/>
                <w:szCs w:val="21"/>
              </w:rPr>
              <w:t xml:space="preserve">每块库板的</w:t>
            </w:r>
            <w:r>
              <w:rPr>
                <w:rFonts w:hint="eastAsia" w:ascii="宋体" w:hAnsi="宋体" w:cs="Arial"/>
                <w:szCs w:val="21"/>
              </w:rPr>
              <w:t xml:space="preserve">凸轮式</w:t>
            </w:r>
            <w:r>
              <w:rPr>
                <w:rFonts w:hint="eastAsia" w:ascii="宋体" w:hAnsi="宋体" w:cs="Arial"/>
                <w:szCs w:val="21"/>
              </w:rPr>
              <w:t xml:space="preserve">偏心勾锁的</w:t>
            </w:r>
            <w:r>
              <w:rPr>
                <w:rFonts w:hint="eastAsia" w:ascii="宋体" w:hAnsi="宋体" w:cs="Arial"/>
                <w:szCs w:val="21"/>
              </w:rPr>
              <w:t xml:space="preserve">数量定义为：</w:t>
            </w:r>
            <w:r>
              <w:rPr>
                <w:rFonts w:hint="eastAsia" w:ascii="宋体" w:hAnsi="宋体" w:cs="Arial"/>
                <w:szCs w:val="21"/>
              </w:rPr>
              <w:t xml:space="preserve">长端每间隔</w:t>
            </w:r>
            <w:r>
              <w:rPr>
                <w:rFonts w:hint="eastAsia" w:ascii="宋体" w:hAnsi="宋体" w:cs="Arial"/>
                <w:szCs w:val="21"/>
              </w:rPr>
              <w:t xml:space="preserve">800mm/</w:t>
            </w:r>
            <w:r>
              <w:rPr>
                <w:rFonts w:hint="eastAsia" w:ascii="宋体" w:hAnsi="宋体" w:cs="Arial"/>
                <w:szCs w:val="21"/>
              </w:rPr>
              <w:t xml:space="preserve">个</w:t>
            </w:r>
            <w:r>
              <w:rPr>
                <w:rFonts w:hint="eastAsia" w:ascii="宋体" w:hAnsi="宋体" w:cs="Arial"/>
                <w:szCs w:val="21"/>
              </w:rPr>
              <w:t xml:space="preserve">、</w:t>
            </w:r>
            <w:r>
              <w:rPr>
                <w:rFonts w:hint="eastAsia" w:ascii="宋体" w:hAnsi="宋体" w:cs="Arial"/>
                <w:szCs w:val="21"/>
              </w:rPr>
              <w:t xml:space="preserve">宽端每间隔</w:t>
            </w:r>
            <w:r>
              <w:rPr>
                <w:rFonts w:hint="eastAsia" w:ascii="宋体" w:hAnsi="宋体" w:cs="Arial"/>
                <w:szCs w:val="21"/>
              </w:rPr>
              <w:t xml:space="preserve">590mm/</w:t>
            </w:r>
            <w:r>
              <w:rPr>
                <w:rFonts w:hint="eastAsia" w:ascii="宋体" w:hAnsi="宋体" w:cs="Arial"/>
                <w:szCs w:val="21"/>
              </w:rPr>
              <w:t xml:space="preserve">个</w:t>
            </w: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座</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0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117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下沉式冷冻库2</w:t>
            </w:r>
            <w:r>
              <w:rPr>
                <w:rFonts w:hint="eastAsia" w:ascii="宋体" w:hAnsi="宋体" w:cs="Arial"/>
                <w:szCs w:val="21"/>
              </w:rPr>
              <w:br/>
              <w:t xml:space="preserve">（-25~-15℃）</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2300*4950*2600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1、冷库板（墙板与天板）采用双面SUS304不锈钢，厚度0.8mm，圆角圆边，库板厚度：≥100mm；</w:t>
            </w:r>
            <w:r>
              <w:rPr>
                <w:rFonts w:hint="eastAsia" w:ascii="宋体" w:hAnsi="宋体" w:cs="Arial"/>
                <w:szCs w:val="21"/>
              </w:rPr>
              <w:br/>
              <w:t xml:space="preserve">2、库底板釆用嵌入式、与冷库外厨房地坪正负零；</w:t>
            </w:r>
            <w:r>
              <w:rPr>
                <w:rFonts w:hint="eastAsia" w:ascii="宋体" w:hAnsi="宋体" w:cs="Arial"/>
                <w:szCs w:val="21"/>
              </w:rPr>
              <w:br/>
              <w:t xml:space="preserve">3、配1套压缩机机组和冷风机组；</w:t>
            </w:r>
            <w:r>
              <w:rPr>
                <w:rFonts w:hint="eastAsia" w:ascii="宋体" w:hAnsi="宋体" w:cs="Arial"/>
                <w:szCs w:val="21"/>
              </w:rPr>
              <w:br/>
              <w:t xml:space="preserve">4、膨胀阀，电磁阀，过滤器均釆用知名品牌；</w:t>
            </w:r>
            <w:r>
              <w:rPr>
                <w:rFonts w:hint="eastAsia" w:ascii="宋体" w:hAnsi="宋体" w:cs="Arial"/>
                <w:szCs w:val="21"/>
              </w:rPr>
              <w:br/>
              <w:t xml:space="preserve">5、</w:t>
            </w:r>
            <w:r>
              <w:rPr>
                <w:rFonts w:hint="eastAsia" w:ascii="宋体" w:hAnsi="宋体" w:cs="Arial"/>
                <w:szCs w:val="21"/>
              </w:rPr>
              <w:t xml:space="preserve">库板系统对</w:t>
            </w:r>
            <w:r>
              <w:rPr>
                <w:rFonts w:hint="eastAsia" w:ascii="宋体" w:hAnsi="宋体" w:cs="Arial"/>
                <w:szCs w:val="21"/>
              </w:rPr>
              <w:t xml:space="preserve">化学品稳定而且达到国家洁净卫生标准，库内外表面平整光滑，接口严密；</w:t>
            </w:r>
            <w:r>
              <w:rPr>
                <w:rFonts w:hint="eastAsia" w:ascii="宋体" w:hAnsi="宋体" w:cs="Arial"/>
                <w:szCs w:val="21"/>
              </w:rPr>
              <w:br/>
              <w:t xml:space="preserve">6、自动回归扫地门，门锁为安全式门锁，以保证冷库内的人在门上锁后亦可推出，门框需装有发热线(220V/50Hz)以防结露，自带过热保护装置，温度控制在65℃，当超过时会自动断开，防止门框温度过高而导致库门密封胶条发热变形，确保库门的气密性，门框发热线凹槽为可拆卸式，方便发热线更换；</w:t>
            </w:r>
            <w:r>
              <w:rPr>
                <w:rFonts w:hint="eastAsia" w:ascii="宋体" w:hAnsi="宋体" w:cs="Arial"/>
                <w:szCs w:val="21"/>
              </w:rPr>
              <w:br/>
              <w:t xml:space="preserve">7、冷库</w:t>
            </w:r>
            <w:r>
              <w:rPr>
                <w:rFonts w:hint="eastAsia" w:ascii="宋体" w:hAnsi="宋体" w:cs="Arial"/>
                <w:szCs w:val="21"/>
              </w:rPr>
              <w:t xml:space="preserve">库</w:t>
            </w:r>
            <w:r>
              <w:rPr>
                <w:rFonts w:hint="eastAsia" w:ascii="宋体" w:hAnsi="宋体" w:cs="Arial"/>
                <w:szCs w:val="21"/>
              </w:rPr>
              <w:t xml:space="preserve">板</w:t>
            </w:r>
            <w:r>
              <w:rPr>
                <w:rFonts w:hint="eastAsia" w:ascii="宋体" w:hAnsi="宋体" w:cs="Arial"/>
                <w:szCs w:val="21"/>
              </w:rPr>
              <w:t xml:space="preserve">与库板的</w:t>
            </w:r>
            <w:r>
              <w:rPr>
                <w:rFonts w:hint="eastAsia" w:ascii="宋体" w:hAnsi="宋体" w:cs="Arial"/>
                <w:szCs w:val="21"/>
              </w:rPr>
              <w:t xml:space="preserve">连接使用定制凸轮式偏心</w:t>
            </w:r>
            <w:r>
              <w:rPr>
                <w:rFonts w:hint="eastAsia" w:ascii="宋体" w:hAnsi="宋体" w:cs="Arial"/>
                <w:szCs w:val="21"/>
              </w:rPr>
              <w:t xml:space="preserve">勾锁快速</w:t>
            </w:r>
            <w:r>
              <w:rPr>
                <w:rFonts w:hint="eastAsia" w:ascii="宋体" w:hAnsi="宋体" w:cs="Arial"/>
                <w:szCs w:val="21"/>
              </w:rPr>
              <w:t xml:space="preserve">自锁扣安装，凸轮钩锁采用</w:t>
            </w:r>
            <w:r>
              <w:rPr>
                <w:rFonts w:hint="eastAsia" w:ascii="宋体" w:hAnsi="宋体" w:cs="Arial"/>
                <w:szCs w:val="21"/>
              </w:rPr>
              <w:t xml:space="preserve">锌</w:t>
            </w:r>
            <w:r>
              <w:rPr>
                <w:rFonts w:hint="eastAsia" w:ascii="宋体" w:hAnsi="宋体" w:cs="Arial"/>
                <w:szCs w:val="21"/>
              </w:rPr>
              <w:t xml:space="preserve">合金转轴，凸轮式</w:t>
            </w:r>
            <w:r>
              <w:rPr>
                <w:rFonts w:hint="eastAsia" w:ascii="宋体" w:hAnsi="宋体" w:cs="Arial"/>
                <w:szCs w:val="21"/>
              </w:rPr>
              <w:t xml:space="preserve">偏心勾锁的</w:t>
            </w:r>
            <w:r>
              <w:rPr>
                <w:rFonts w:hint="eastAsia" w:ascii="宋体" w:hAnsi="宋体" w:cs="Arial"/>
                <w:szCs w:val="21"/>
              </w:rPr>
              <w:t xml:space="preserve">拉力达到1.5 kPa以上，确保多次旋转也不会失去钩锁功能；</w:t>
            </w:r>
            <w:r>
              <w:rPr>
                <w:rFonts w:hint="eastAsia" w:ascii="宋体" w:hAnsi="宋体" w:cs="Arial"/>
                <w:szCs w:val="21"/>
              </w:rPr>
              <w:t xml:space="preserve">每块库板的</w:t>
            </w:r>
            <w:r>
              <w:rPr>
                <w:rFonts w:hint="eastAsia" w:ascii="宋体" w:hAnsi="宋体" w:cs="Arial"/>
                <w:szCs w:val="21"/>
              </w:rPr>
              <w:t xml:space="preserve">凸轮式</w:t>
            </w:r>
            <w:r>
              <w:rPr>
                <w:rFonts w:hint="eastAsia" w:ascii="宋体" w:hAnsi="宋体" w:cs="Arial"/>
                <w:szCs w:val="21"/>
              </w:rPr>
              <w:t xml:space="preserve">偏心勾锁的</w:t>
            </w:r>
            <w:r>
              <w:rPr>
                <w:rFonts w:hint="eastAsia" w:ascii="宋体" w:hAnsi="宋体" w:cs="Arial"/>
                <w:szCs w:val="21"/>
              </w:rPr>
              <w:t xml:space="preserve">数量定义为：</w:t>
            </w:r>
            <w:r>
              <w:rPr>
                <w:rFonts w:hint="eastAsia" w:ascii="宋体" w:hAnsi="宋体" w:cs="Arial"/>
                <w:szCs w:val="21"/>
              </w:rPr>
              <w:t xml:space="preserve">长端每间隔</w:t>
            </w:r>
            <w:r>
              <w:rPr>
                <w:rFonts w:hint="eastAsia" w:ascii="宋体" w:hAnsi="宋体" w:cs="Arial"/>
                <w:szCs w:val="21"/>
              </w:rPr>
              <w:t xml:space="preserve">800mm/</w:t>
            </w:r>
            <w:r>
              <w:rPr>
                <w:rFonts w:hint="eastAsia" w:ascii="宋体" w:hAnsi="宋体" w:cs="Arial"/>
                <w:szCs w:val="21"/>
              </w:rPr>
              <w:t xml:space="preserve">个</w:t>
            </w:r>
            <w:r>
              <w:rPr>
                <w:rFonts w:hint="eastAsia" w:ascii="宋体" w:hAnsi="宋体" w:cs="Arial"/>
                <w:szCs w:val="21"/>
              </w:rPr>
              <w:t xml:space="preserve">、</w:t>
            </w:r>
            <w:r>
              <w:rPr>
                <w:rFonts w:hint="eastAsia" w:ascii="宋体" w:hAnsi="宋体" w:cs="Arial"/>
                <w:szCs w:val="21"/>
              </w:rPr>
              <w:t xml:space="preserve">宽端每间隔</w:t>
            </w:r>
            <w:r>
              <w:rPr>
                <w:rFonts w:hint="eastAsia" w:ascii="宋体" w:hAnsi="宋体" w:cs="Arial"/>
                <w:szCs w:val="21"/>
              </w:rPr>
              <w:t xml:space="preserve">590mm/</w:t>
            </w:r>
            <w:r>
              <w:rPr>
                <w:rFonts w:hint="eastAsia" w:ascii="宋体" w:hAnsi="宋体" w:cs="Arial"/>
                <w:szCs w:val="21"/>
              </w:rPr>
              <w:t xml:space="preserve">个</w:t>
            </w: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座</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八</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left"/>
              <w:widowControl/>
              <w:rPr>
                <w:rFonts w:hint="eastAsia" w:ascii="宋体" w:hAnsi="宋体" w:cs="Arial"/>
                <w:b/>
                <w:bCs/>
                <w:szCs w:val="21"/>
              </w:rPr>
            </w:pPr>
            <w:r>
              <w:rPr>
                <w:rFonts w:hint="eastAsia" w:ascii="宋体" w:hAnsi="宋体" w:cs="Arial"/>
                <w:b/>
                <w:bCs/>
                <w:szCs w:val="21"/>
              </w:rPr>
              <w:t xml:space="preserve">消毒柜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　</w:t>
            </w:r>
            <w:r/>
          </w:p>
        </w:tc>
      </w:tr>
      <w:tr>
        <w:trPr>
          <w:jc w:val="center"/>
          <w:trHeight w:val="23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118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刀具消毒柜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1、材料为304#不锈钢板，厚度≥1.2mm；</w:t>
            </w:r>
            <w:r>
              <w:rPr>
                <w:rFonts w:hint="eastAsia" w:ascii="宋体" w:hAnsi="宋体" w:cs="Arial"/>
                <w:szCs w:val="21"/>
              </w:rPr>
              <w:br/>
              <w:t xml:space="preserve">2、配豪华紫外线杀菌灯- 15w/ 220V；</w:t>
            </w:r>
            <w:r>
              <w:rPr>
                <w:rFonts w:hint="eastAsia" w:ascii="宋体" w:hAnsi="宋体" w:cs="Arial"/>
                <w:szCs w:val="21"/>
              </w:rPr>
              <w:br/>
              <w:t xml:space="preserve">3、配延时开关、定时器：120Min；</w:t>
            </w:r>
            <w:r>
              <w:rPr>
                <w:rFonts w:hint="eastAsia" w:ascii="宋体" w:hAnsi="宋体" w:cs="Arial"/>
                <w:szCs w:val="21"/>
              </w:rPr>
              <w:br/>
              <w:t xml:space="preserve">4、</w:t>
            </w:r>
            <w:r>
              <w:rPr>
                <w:rFonts w:hint="eastAsia" w:ascii="宋体" w:hAnsi="宋体" w:cs="Arial"/>
                <w:szCs w:val="21"/>
              </w:rPr>
              <w:t xml:space="preserve">配防紫外线</w:t>
            </w:r>
            <w:r>
              <w:rPr>
                <w:rFonts w:hint="eastAsia" w:ascii="宋体" w:hAnsi="宋体" w:cs="Arial"/>
                <w:szCs w:val="21"/>
              </w:rPr>
              <w:t xml:space="preserve">茶色玻璃、透明有机玻璃刀架；</w:t>
            </w:r>
            <w:r>
              <w:rPr>
                <w:rFonts w:hint="eastAsia" w:ascii="宋体" w:hAnsi="宋体" w:cs="Arial"/>
                <w:szCs w:val="21"/>
              </w:rPr>
              <w:br/>
              <w:t xml:space="preserve">5、箱内可放置≥10把刀具，内置保护罩汞蒸汽灯，安全保护、消毒杀菌功能；消毒柜门由特殊熏制有机玻璃制作，刀架采用分离式并带有收集盘；设有开门停灯及120分钟时间调控，设有磁性</w:t>
            </w:r>
            <w:r>
              <w:rPr>
                <w:rFonts w:hint="eastAsia" w:ascii="宋体" w:hAnsi="宋体" w:cs="Arial"/>
                <w:szCs w:val="21"/>
              </w:rPr>
              <w:t xml:space="preserve">门吸及门锁</w:t>
            </w: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571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119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热风循环消毒柜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1、工作方式：高温热风循环；</w:t>
            </w:r>
            <w:r>
              <w:rPr>
                <w:rFonts w:hint="eastAsia" w:ascii="宋体" w:hAnsi="宋体" w:cs="Arial"/>
                <w:szCs w:val="21"/>
              </w:rPr>
              <w:br/>
              <w:t xml:space="preserve">2、门材质：不锈钢；</w:t>
            </w:r>
            <w:r>
              <w:rPr>
                <w:rFonts w:hint="eastAsia" w:ascii="宋体" w:hAnsi="宋体" w:cs="Arial"/>
                <w:szCs w:val="21"/>
              </w:rPr>
              <w:br/>
              <w:t xml:space="preserve">3、储存空间：双门单室；</w:t>
            </w:r>
            <w:r>
              <w:rPr>
                <w:rFonts w:hint="eastAsia" w:ascii="宋体" w:hAnsi="宋体" w:cs="Arial"/>
                <w:szCs w:val="21"/>
              </w:rPr>
              <w:br/>
              <w:t xml:space="preserve">4、外壳材质：SUS304 不锈钢；</w:t>
            </w:r>
            <w:r>
              <w:rPr>
                <w:rFonts w:hint="eastAsia" w:ascii="宋体" w:hAnsi="宋体" w:cs="Arial"/>
                <w:szCs w:val="21"/>
              </w:rPr>
              <w:br/>
              <w:t xml:space="preserve">5、功率(W)：220V~50Hz 3250W；</w:t>
            </w:r>
            <w:r>
              <w:rPr>
                <w:rFonts w:hint="eastAsia" w:ascii="宋体" w:hAnsi="宋体" w:cs="Arial"/>
                <w:szCs w:val="21"/>
              </w:rPr>
              <w:br/>
              <w:t xml:space="preserve">6、容积(L)：≥880L；</w:t>
            </w:r>
            <w:r>
              <w:rPr>
                <w:rFonts w:hint="eastAsia" w:ascii="宋体" w:hAnsi="宋体" w:cs="Arial"/>
                <w:szCs w:val="21"/>
              </w:rPr>
              <w:br/>
              <w:t xml:space="preserve">7、热风循环高温消毒,使内部消毒温度更均匀,采用温控器和超温熔断器双重保护,触摸屏设计,美观大方；</w:t>
            </w:r>
            <w:r>
              <w:rPr>
                <w:rFonts w:hint="eastAsia" w:ascii="宋体" w:hAnsi="宋体" w:cs="Arial"/>
                <w:szCs w:val="21"/>
              </w:rPr>
              <w:br/>
              <w:t xml:space="preserve">8、机身边缘转折处圆滑处理；</w:t>
            </w:r>
            <w:r>
              <w:rPr>
                <w:rFonts w:hint="eastAsia" w:ascii="宋体" w:hAnsi="宋体" w:cs="Arial"/>
                <w:szCs w:val="21"/>
              </w:rPr>
              <w:br/>
              <w:t xml:space="preserve">9、变频消毒更节能、延时循环功能有效提升发热管使用寿命30%；</w:t>
            </w:r>
            <w:r>
              <w:rPr>
                <w:rFonts w:hint="eastAsia" w:ascii="宋体" w:hAnsi="宋体" w:cs="Arial"/>
                <w:szCs w:val="21"/>
              </w:rPr>
              <w:br/>
              <w:t xml:space="preserve">11、升级使用304加热器件，防水、防锈经久耐用；</w:t>
            </w:r>
            <w:r>
              <w:rPr>
                <w:rFonts w:hint="eastAsia" w:ascii="宋体" w:hAnsi="宋体" w:cs="Arial"/>
                <w:szCs w:val="21"/>
              </w:rPr>
              <w:br/>
              <w:t xml:space="preserve">12、高端智能触摸控制屏，可定时、定温预约消毒、一键式启动操作简单；</w:t>
            </w:r>
            <w:r>
              <w:rPr>
                <w:rFonts w:hint="eastAsia" w:ascii="宋体" w:hAnsi="宋体" w:cs="Arial"/>
                <w:szCs w:val="21"/>
              </w:rPr>
              <w:br/>
              <w:t xml:space="preserve">13、采用工程学双连紧扣把手方便操作的同时彻底解决高温</w:t>
            </w:r>
            <w:r>
              <w:rPr>
                <w:rFonts w:hint="eastAsia" w:ascii="宋体" w:hAnsi="宋体" w:cs="Arial"/>
                <w:szCs w:val="21"/>
              </w:rPr>
              <w:t xml:space="preserve">环境下磁吸</w:t>
            </w:r>
            <w:r>
              <w:rPr>
                <w:rFonts w:hint="eastAsia" w:ascii="宋体" w:hAnsi="宋体" w:cs="Arial"/>
                <w:szCs w:val="21"/>
              </w:rPr>
              <w:t xml:space="preserve">消磁导致的关门故障。</w:t>
            </w:r>
            <w:r>
              <w:rPr>
                <w:rFonts w:hint="eastAsia" w:ascii="宋体" w:hAnsi="宋体" w:cs="Arial"/>
                <w:szCs w:val="21"/>
              </w:rPr>
              <w:br/>
              <w:t xml:space="preserve">★14、依据GB 17988-2008《食具消毒柜安全和卫生要求》：消毒效果等级达到二星级。</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九</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left"/>
              <w:widowControl/>
              <w:rPr>
                <w:rFonts w:hint="eastAsia" w:ascii="宋体" w:hAnsi="宋体" w:cs="Arial"/>
                <w:b/>
                <w:bCs/>
                <w:szCs w:val="21"/>
              </w:rPr>
            </w:pPr>
            <w:r>
              <w:rPr>
                <w:rFonts w:hint="eastAsia" w:ascii="宋体" w:hAnsi="宋体" w:cs="Arial"/>
                <w:b/>
                <w:bCs/>
                <w:szCs w:val="21"/>
              </w:rPr>
              <w:t xml:space="preserve">电磁灶、炉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　</w:t>
            </w:r>
            <w:r/>
          </w:p>
        </w:tc>
      </w:tr>
      <w:tr>
        <w:trPr>
          <w:jc w:val="center"/>
          <w:trHeight w:val="24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120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电磁双头煮面炉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1200*800*800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1、采用SUS304不锈钢板；厚度≥1.5mm；</w:t>
            </w:r>
            <w:r>
              <w:rPr>
                <w:rFonts w:hint="eastAsia" w:ascii="宋体" w:hAnsi="宋体" w:cs="Arial"/>
                <w:szCs w:val="21"/>
              </w:rPr>
              <w:br/>
              <w:t xml:space="preserve">2、控制开关：万向旋钮式磁控或推拉式开关；</w:t>
            </w:r>
            <w:r>
              <w:rPr>
                <w:rFonts w:hint="eastAsia" w:ascii="宋体" w:hAnsi="宋体" w:cs="Arial"/>
                <w:szCs w:val="21"/>
              </w:rPr>
              <w:br/>
              <w:t xml:space="preserve">3、机箱：密封性结构设计有效防水、油、虫，防护等级≥IP56；</w:t>
            </w:r>
            <w:r>
              <w:rPr>
                <w:rFonts w:hint="eastAsia" w:ascii="宋体" w:hAnsi="宋体" w:cs="Arial"/>
                <w:szCs w:val="21"/>
              </w:rPr>
              <w:br/>
              <w:t xml:space="preserve">4、电压：380V；</w:t>
            </w:r>
            <w:r>
              <w:rPr>
                <w:rFonts w:hint="eastAsia" w:ascii="宋体" w:hAnsi="宋体" w:cs="Arial"/>
                <w:szCs w:val="21"/>
              </w:rPr>
              <w:br/>
              <w:t xml:space="preserve">5、功率：≥2*15KW；</w:t>
            </w:r>
            <w:r>
              <w:rPr>
                <w:rFonts w:hint="eastAsia" w:ascii="宋体" w:hAnsi="宋体" w:cs="Arial"/>
                <w:szCs w:val="21"/>
              </w:rPr>
              <w:br/>
              <w:t xml:space="preserve">6、制作工艺：员工可接触部分全部采用压死边工艺（折2道弯）。</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3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121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电磁四头</w:t>
            </w:r>
            <w:r>
              <w:rPr>
                <w:rFonts w:hint="eastAsia" w:ascii="宋体" w:hAnsi="宋体" w:cs="Arial"/>
                <w:szCs w:val="21"/>
              </w:rPr>
              <w:t xml:space="preserve">蒸包炉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800*800*800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1、采用SUS304不锈钢板；厚度≥1.5mm；</w:t>
            </w:r>
            <w:r>
              <w:rPr>
                <w:rFonts w:hint="eastAsia" w:ascii="宋体" w:hAnsi="宋体" w:cs="Arial"/>
                <w:szCs w:val="21"/>
              </w:rPr>
              <w:br/>
              <w:t xml:space="preserve">2、控制开关：万向旋钮式磁控或推拉式开关；</w:t>
            </w:r>
            <w:r>
              <w:rPr>
                <w:rFonts w:hint="eastAsia" w:ascii="宋体" w:hAnsi="宋体" w:cs="Arial"/>
                <w:szCs w:val="21"/>
              </w:rPr>
              <w:br/>
              <w:t xml:space="preserve">3、机箱：密封性结构设计有效防水、油、虫，防护等级≥IP56；</w:t>
            </w:r>
            <w:r>
              <w:rPr>
                <w:rFonts w:hint="eastAsia" w:ascii="宋体" w:hAnsi="宋体" w:cs="Arial"/>
                <w:szCs w:val="21"/>
              </w:rPr>
              <w:br/>
              <w:t xml:space="preserve">4、电压：380V； </w:t>
            </w:r>
            <w:r>
              <w:rPr>
                <w:rFonts w:hint="eastAsia" w:ascii="宋体" w:hAnsi="宋体" w:cs="Arial"/>
                <w:szCs w:val="21"/>
              </w:rPr>
              <w:br/>
              <w:t xml:space="preserve">5、功率：≥15KW；</w:t>
            </w:r>
            <w:r>
              <w:rPr>
                <w:rFonts w:hint="eastAsia" w:ascii="宋体" w:hAnsi="宋体" w:cs="Arial"/>
                <w:szCs w:val="21"/>
              </w:rPr>
              <w:br/>
              <w:t xml:space="preserve">6、制作工艺：员工可接触部分全部采用压死边工艺（折2道弯）。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3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122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电磁</w:t>
            </w:r>
            <w:r>
              <w:rPr>
                <w:rFonts w:hint="eastAsia" w:ascii="宋体" w:hAnsi="宋体" w:cs="Arial"/>
                <w:szCs w:val="21"/>
              </w:rPr>
              <w:t xml:space="preserve">煮面炉连汤</w:t>
            </w:r>
            <w:r>
              <w:rPr>
                <w:rFonts w:hint="eastAsia" w:ascii="宋体" w:hAnsi="宋体" w:cs="Arial"/>
                <w:szCs w:val="21"/>
              </w:rPr>
              <w:t xml:space="preserve">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1200*800*800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1、采用SUS304不锈钢板；厚度≥1.5mm；</w:t>
            </w:r>
            <w:r>
              <w:rPr>
                <w:rFonts w:hint="eastAsia" w:ascii="宋体" w:hAnsi="宋体" w:cs="Arial"/>
                <w:szCs w:val="21"/>
              </w:rPr>
              <w:br/>
              <w:t xml:space="preserve">2、控制开关：万向旋钮式磁控或推拉式开关；</w:t>
            </w:r>
            <w:r>
              <w:rPr>
                <w:rFonts w:hint="eastAsia" w:ascii="宋体" w:hAnsi="宋体" w:cs="Arial"/>
                <w:szCs w:val="21"/>
              </w:rPr>
              <w:br/>
              <w:t xml:space="preserve">3、机箱：密封性结构设计有效防水、油、虫，防护等级≥IP56；</w:t>
            </w:r>
            <w:r>
              <w:rPr>
                <w:rFonts w:hint="eastAsia" w:ascii="宋体" w:hAnsi="宋体" w:cs="Arial"/>
                <w:szCs w:val="21"/>
              </w:rPr>
              <w:br/>
              <w:t xml:space="preserve">4、电压：380V； </w:t>
            </w:r>
            <w:r>
              <w:rPr>
                <w:rFonts w:hint="eastAsia" w:ascii="宋体" w:hAnsi="宋体" w:cs="Arial"/>
                <w:szCs w:val="21"/>
              </w:rPr>
              <w:br/>
              <w:t xml:space="preserve">5、功率：≥2*15KW；</w:t>
            </w:r>
            <w:r>
              <w:rPr>
                <w:rFonts w:hint="eastAsia" w:ascii="宋体" w:hAnsi="宋体" w:cs="Arial"/>
                <w:szCs w:val="21"/>
              </w:rPr>
              <w:br/>
              <w:t xml:space="preserve">6、制作工艺：员工可接触部分全部采用压死边工艺（折2道弯）。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3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123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四头电磁煲仔炉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800*800*800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1、采用SUS304不锈钢板；厚度≥1.5mm；</w:t>
            </w:r>
            <w:r>
              <w:rPr>
                <w:rFonts w:hint="eastAsia" w:ascii="宋体" w:hAnsi="宋体" w:cs="Arial"/>
                <w:szCs w:val="21"/>
              </w:rPr>
              <w:br/>
              <w:t xml:space="preserve">2、控制开关：万向旋钮式磁控或推拉式开关；</w:t>
            </w:r>
            <w:r>
              <w:rPr>
                <w:rFonts w:hint="eastAsia" w:ascii="宋体" w:hAnsi="宋体" w:cs="Arial"/>
                <w:szCs w:val="21"/>
              </w:rPr>
              <w:br/>
              <w:t xml:space="preserve">3、机箱：密封性结构设计有效防水、油、虫，防护等级≥IP56；</w:t>
            </w:r>
            <w:r>
              <w:rPr>
                <w:rFonts w:hint="eastAsia" w:ascii="宋体" w:hAnsi="宋体" w:cs="Arial"/>
                <w:szCs w:val="21"/>
              </w:rPr>
              <w:br/>
              <w:t xml:space="preserve">4、电压：380V； </w:t>
            </w:r>
            <w:r>
              <w:rPr>
                <w:rFonts w:hint="eastAsia" w:ascii="宋体" w:hAnsi="宋体" w:cs="Arial"/>
                <w:szCs w:val="21"/>
              </w:rPr>
              <w:br/>
              <w:t xml:space="preserve">5、功率：≥4*3.5KW；</w:t>
            </w:r>
            <w:r>
              <w:rPr>
                <w:rFonts w:hint="eastAsia" w:ascii="宋体" w:hAnsi="宋体" w:cs="Arial"/>
                <w:szCs w:val="21"/>
              </w:rPr>
              <w:br/>
              <w:t xml:space="preserve">6、制作工艺：员工可接触部分全部采用压死边工艺（折2道弯）。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十</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left"/>
              <w:widowControl/>
              <w:rPr>
                <w:rFonts w:hint="eastAsia" w:ascii="宋体" w:hAnsi="宋体" w:cs="Arial"/>
                <w:b/>
                <w:bCs/>
                <w:szCs w:val="21"/>
              </w:rPr>
            </w:pPr>
            <w:r>
              <w:rPr>
                <w:rFonts w:hint="eastAsia" w:ascii="宋体" w:hAnsi="宋体" w:cs="Arial"/>
                <w:b/>
                <w:bCs/>
                <w:szCs w:val="21"/>
              </w:rPr>
              <w:t xml:space="preserve">其他</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b/>
                <w:bCs/>
                <w:szCs w:val="21"/>
              </w:rPr>
            </w:pPr>
            <w:r>
              <w:rPr>
                <w:rFonts w:hint="eastAsia" w:ascii="宋体" w:hAnsi="宋体" w:cs="Arial"/>
                <w:b/>
                <w:bCs/>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124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3600*300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125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3000*300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126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2700*300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127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2000*300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128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挂墙单层架5</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129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挂墙单层架6</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2300*300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130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挂墙单层架7</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4800*300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131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挂墙单层架8</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2050*300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132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挂墙单层架9</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2400*300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133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挂墙单层架10</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134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挂墙单层架11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2900*300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135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挂墙单层架12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136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挂墙单层架13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1600*350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1、采用SUS304不锈钢，板厚≥1.2mm；</w:t>
            </w:r>
            <w:r>
              <w:rPr>
                <w:rFonts w:hint="eastAsia" w:ascii="宋体" w:hAnsi="宋体" w:cs="Arial"/>
                <w:szCs w:val="21"/>
              </w:rPr>
              <w:br/>
              <w:t xml:space="preserve">2、立柱采用38*38*1.5mm方管；</w:t>
            </w:r>
            <w:r>
              <w:rPr>
                <w:rFonts w:hint="eastAsia" w:ascii="宋体" w:hAnsi="宋体" w:cs="Arial"/>
                <w:szCs w:val="21"/>
              </w:rPr>
              <w:br/>
              <w:t xml:space="preserve">3、层板高40mm，层板底部加强筋支撑；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137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收碗车</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850*550*900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1、车身：采用SUS304不锈钢 厚≥1.2mm；</w:t>
            </w:r>
            <w:r>
              <w:rPr>
                <w:rFonts w:hint="eastAsia" w:ascii="宋体" w:hAnsi="宋体" w:cs="Arial"/>
                <w:szCs w:val="21"/>
              </w:rPr>
              <w:br/>
              <w:t xml:space="preserve">2、配</w:t>
            </w:r>
            <w:r>
              <w:rPr>
                <w:rFonts w:hint="eastAsia" w:ascii="宋体" w:hAnsi="宋体" w:cs="Arial"/>
                <w:szCs w:val="21"/>
              </w:rPr>
              <w:t xml:space="preserve">静音万向</w:t>
            </w:r>
            <w:r>
              <w:rPr>
                <w:rFonts w:hint="eastAsia" w:ascii="宋体" w:hAnsi="宋体" w:cs="Arial"/>
                <w:szCs w:val="21"/>
              </w:rPr>
              <w:t xml:space="preserve">脚轮。</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80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138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开水器带底座</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1、双层水箱：≥105L；</w:t>
            </w:r>
            <w:r>
              <w:rPr>
                <w:rFonts w:hint="eastAsia" w:ascii="宋体" w:hAnsi="宋体" w:cs="Arial"/>
                <w:szCs w:val="21"/>
              </w:rPr>
              <w:br/>
              <w:t xml:space="preserve">2、内置防干烧系统，超高温保护、缺水断电保护；</w:t>
            </w:r>
            <w:r>
              <w:rPr>
                <w:rFonts w:hint="eastAsia" w:ascii="宋体" w:hAnsi="宋体" w:cs="Arial"/>
                <w:szCs w:val="21"/>
              </w:rPr>
              <w:br/>
              <w:t xml:space="preserve">3、功率：≥9KW/380V；</w:t>
            </w:r>
            <w:r>
              <w:rPr>
                <w:rFonts w:hint="eastAsia" w:ascii="宋体" w:hAnsi="宋体" w:cs="Arial"/>
                <w:szCs w:val="21"/>
              </w:rPr>
              <w:br/>
              <w:t xml:space="preserve">4、进水方式：延时</w:t>
            </w:r>
            <w:r>
              <w:rPr>
                <w:rFonts w:hint="eastAsia" w:ascii="宋体" w:hAnsi="宋体" w:cs="Arial"/>
                <w:szCs w:val="21"/>
              </w:rPr>
              <w:t xml:space="preserve">阀控制</w:t>
            </w:r>
            <w:r>
              <w:rPr>
                <w:rFonts w:hint="eastAsia" w:ascii="宋体" w:hAnsi="宋体" w:cs="Arial"/>
                <w:szCs w:val="21"/>
              </w:rPr>
              <w:t xml:space="preserve">进水，水烧开后取水时不能有生水进入，防止混合水产生（机械式控制）；</w:t>
            </w:r>
            <w:r>
              <w:rPr>
                <w:rFonts w:hint="eastAsia" w:ascii="宋体" w:hAnsi="宋体" w:cs="Arial"/>
                <w:szCs w:val="21"/>
              </w:rPr>
              <w:br/>
              <w:t xml:space="preserve">5、水</w:t>
            </w:r>
            <w:r>
              <w:rPr>
                <w:rFonts w:hint="eastAsia" w:ascii="宋体" w:hAnsi="宋体" w:cs="Arial"/>
                <w:szCs w:val="21"/>
              </w:rPr>
              <w:t xml:space="preserve">咀</w:t>
            </w:r>
            <w:r>
              <w:rPr>
                <w:rFonts w:hint="eastAsia" w:ascii="宋体" w:hAnsi="宋体" w:cs="Arial"/>
                <w:szCs w:val="21"/>
              </w:rPr>
              <w:t xml:space="preserve">：2个，十字导向型出水龙头，保证圆柱形直流，防止飞溅烫伤；</w:t>
            </w:r>
            <w:r>
              <w:rPr>
                <w:rFonts w:hint="eastAsia" w:ascii="宋体" w:hAnsi="宋体" w:cs="Arial"/>
                <w:szCs w:val="21"/>
              </w:rPr>
              <w:br/>
              <w:t xml:space="preserve">6、可视实时水箱水位、机械式实时温度显示；</w:t>
            </w:r>
            <w:r>
              <w:rPr>
                <w:rFonts w:hint="eastAsia" w:ascii="宋体" w:hAnsi="宋体" w:cs="Arial"/>
                <w:szCs w:val="21"/>
              </w:rPr>
              <w:br/>
              <w:t xml:space="preserve">7、材料：A、外壳采用SUS304不锈钢雪花无指纹板，厚：≥0.8mm，B、内胆：采用SUS304不锈钢，厚：≥0.8mm。</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6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139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吧台型开水器</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1、规格：≥185*430*520mm；</w:t>
            </w:r>
            <w:r>
              <w:rPr>
                <w:rFonts w:hint="eastAsia" w:ascii="宋体" w:hAnsi="宋体" w:cs="Arial"/>
                <w:szCs w:val="21"/>
              </w:rPr>
              <w:br/>
              <w:t xml:space="preserve">2、电压：220V；功率：≥2KW；</w:t>
            </w:r>
            <w:r>
              <w:rPr>
                <w:rFonts w:hint="eastAsia" w:ascii="宋体" w:hAnsi="宋体" w:cs="Arial"/>
                <w:szCs w:val="21"/>
              </w:rPr>
              <w:br/>
              <w:t xml:space="preserve">3、每小时出水量：≥25L；单次出水量：≥4L；</w:t>
            </w:r>
            <w:r>
              <w:rPr>
                <w:rFonts w:hint="eastAsia" w:ascii="宋体" w:hAnsi="宋体" w:cs="Arial"/>
                <w:szCs w:val="21"/>
              </w:rPr>
              <w:br/>
              <w:t xml:space="preserve">4、进水方式：延时</w:t>
            </w:r>
            <w:r>
              <w:rPr>
                <w:rFonts w:hint="eastAsia" w:ascii="宋体" w:hAnsi="宋体" w:cs="Arial"/>
                <w:szCs w:val="21"/>
              </w:rPr>
              <w:t xml:space="preserve">阀控制</w:t>
            </w:r>
            <w:r>
              <w:rPr>
                <w:rFonts w:hint="eastAsia" w:ascii="宋体" w:hAnsi="宋体" w:cs="Arial"/>
                <w:szCs w:val="21"/>
              </w:rPr>
              <w:t xml:space="preserve">进水，水烧开后取水时不能有生水进入，防止混合水产生（机械式控制）；</w:t>
            </w:r>
            <w:r>
              <w:rPr>
                <w:rFonts w:hint="eastAsia" w:ascii="宋体" w:hAnsi="宋体" w:cs="Arial"/>
                <w:szCs w:val="21"/>
              </w:rPr>
              <w:br/>
              <w:t xml:space="preserve">5、水</w:t>
            </w:r>
            <w:r>
              <w:rPr>
                <w:rFonts w:hint="eastAsia" w:ascii="宋体" w:hAnsi="宋体" w:cs="Arial"/>
                <w:szCs w:val="21"/>
              </w:rPr>
              <w:t xml:space="preserve">咀</w:t>
            </w:r>
            <w:r>
              <w:rPr>
                <w:rFonts w:hint="eastAsia" w:ascii="宋体" w:hAnsi="宋体" w:cs="Arial"/>
                <w:szCs w:val="21"/>
              </w:rPr>
              <w:t xml:space="preserve">：2个，十字导向型出水龙头，保证圆柱形直流，防止飞溅烫伤；</w:t>
            </w:r>
            <w:r>
              <w:rPr>
                <w:rFonts w:hint="eastAsia" w:ascii="宋体" w:hAnsi="宋体" w:cs="Arial"/>
                <w:szCs w:val="21"/>
              </w:rPr>
              <w:br/>
              <w:t xml:space="preserve">6、可视实时水箱水位、机械式实时温度显示；</w:t>
            </w:r>
            <w:r>
              <w:rPr>
                <w:rFonts w:hint="eastAsia" w:ascii="宋体" w:hAnsi="宋体" w:cs="Arial"/>
                <w:szCs w:val="21"/>
              </w:rPr>
              <w:br/>
              <w:t xml:space="preserve">7、内置防干烧系统，超高温保护、缺水断电保护；</w:t>
            </w:r>
            <w:r>
              <w:rPr>
                <w:rFonts w:hint="eastAsia" w:ascii="宋体" w:hAnsi="宋体" w:cs="Arial"/>
                <w:szCs w:val="21"/>
              </w:rPr>
              <w:br/>
              <w:t xml:space="preserve">8、材料：外壳采用SUS304不锈钢雪花无指纹板，厚：≥0.8mm；内胆：采用SUS304不锈钢，厚：≥0.8mm。</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159"/>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140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可视自助餐炉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590*455*200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1、长方形</w:t>
            </w:r>
            <w:r>
              <w:rPr>
                <w:rFonts w:hint="eastAsia" w:ascii="宋体" w:hAnsi="宋体" w:cs="Arial"/>
                <w:szCs w:val="21"/>
              </w:rPr>
              <w:t xml:space="preserve">碟菲餐炉</w:t>
            </w:r>
            <w:r>
              <w:rPr>
                <w:rFonts w:hint="eastAsia" w:ascii="宋体" w:hAnsi="宋体" w:cs="Arial"/>
                <w:szCs w:val="21"/>
              </w:rPr>
              <w:t xml:space="preserve">；</w:t>
            </w:r>
            <w:r>
              <w:rPr>
                <w:rFonts w:hint="eastAsia" w:ascii="宋体" w:hAnsi="宋体" w:cs="Arial"/>
                <w:szCs w:val="21"/>
              </w:rPr>
              <w:br/>
              <w:t xml:space="preserve">2、尺寸：590*455*200mm；</w:t>
            </w:r>
            <w:r>
              <w:rPr>
                <w:rFonts w:hint="eastAsia" w:ascii="宋体" w:hAnsi="宋体" w:cs="Arial"/>
                <w:szCs w:val="21"/>
              </w:rPr>
              <w:br/>
              <w:t xml:space="preserve">3、容积：≥8.3L。</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40</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141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地隔架</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1200*600*200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1、横档：采用SUS304 ≥38*25*1.5mm不锈钢方管；</w:t>
            </w:r>
            <w:r>
              <w:rPr>
                <w:rFonts w:hint="eastAsia" w:ascii="宋体" w:hAnsi="宋体" w:cs="Arial"/>
                <w:szCs w:val="21"/>
              </w:rPr>
              <w:br/>
              <w:t xml:space="preserve">2、栅栏：采用SUS304 ≥38*25*1.5mm不锈钢方管；</w:t>
            </w:r>
            <w:r>
              <w:rPr>
                <w:rFonts w:hint="eastAsia" w:ascii="宋体" w:hAnsi="宋体" w:cs="Arial"/>
                <w:szCs w:val="21"/>
              </w:rPr>
              <w:br/>
              <w:t xml:space="preserve">3、脚架：采用SUS304 ≥38*38*1.5mm不锈钢方管。</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142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制冰机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660*680*1050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1、最大日产冰量:≥100KG；</w:t>
            </w:r>
            <w:r>
              <w:rPr>
                <w:rFonts w:hint="eastAsia" w:ascii="宋体" w:hAnsi="宋体" w:cs="Arial"/>
                <w:szCs w:val="21"/>
              </w:rPr>
              <w:br/>
              <w:t xml:space="preserve">2、储冰量：≥55KG；</w:t>
            </w:r>
            <w:r>
              <w:rPr>
                <w:rFonts w:hint="eastAsia" w:ascii="宋体" w:hAnsi="宋体" w:cs="Arial"/>
                <w:szCs w:val="21"/>
              </w:rPr>
              <w:br/>
              <w:t xml:space="preserve">3、功率：≥500W/220V；</w:t>
            </w:r>
            <w:r>
              <w:rPr>
                <w:rFonts w:hint="eastAsia" w:ascii="宋体" w:hAnsi="宋体" w:cs="Arial"/>
                <w:szCs w:val="21"/>
              </w:rPr>
              <w:br/>
              <w:t xml:space="preserve">4、制冷方式：风冷。</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143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饼盆车</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470*620*1700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1、主架：采用SUS304 ≥1.5mm不锈钢方管 ；     </w:t>
            </w:r>
            <w:r>
              <w:rPr>
                <w:rFonts w:hint="eastAsia" w:ascii="宋体" w:hAnsi="宋体" w:cs="Arial"/>
                <w:szCs w:val="21"/>
              </w:rPr>
              <w:br/>
              <w:t xml:space="preserve">2、横档：采用SUS304 ≥1.5mm不锈钢板；</w:t>
            </w:r>
            <w:r>
              <w:rPr>
                <w:rFonts w:hint="eastAsia" w:ascii="宋体" w:hAnsi="宋体" w:cs="Arial"/>
                <w:szCs w:val="21"/>
              </w:rPr>
              <w:br/>
              <w:t xml:space="preserve">3、脚架：采用SUS304 ≥</w:t>
            </w:r>
            <w:r>
              <w:rPr>
                <w:rFonts w:ascii="宋体" w:hAnsi="宋体" w:cs="Calibri"/>
                <w:szCs w:val="21"/>
              </w:rPr>
              <w:t xml:space="preserve">ф</w:t>
            </w:r>
            <w:r>
              <w:rPr>
                <w:rFonts w:hint="eastAsia" w:ascii="宋体" w:hAnsi="宋体" w:cs="Arial"/>
                <w:szCs w:val="21"/>
              </w:rPr>
              <w:t xml:space="preserve">38*1.5mm定形管；配</w:t>
            </w:r>
            <w:r>
              <w:rPr>
                <w:rFonts w:hint="eastAsia" w:ascii="宋体" w:hAnsi="宋体" w:cs="Arial"/>
                <w:szCs w:val="21"/>
              </w:rPr>
              <w:t xml:space="preserve">静音万向</w:t>
            </w:r>
            <w:r>
              <w:rPr>
                <w:rFonts w:hint="eastAsia" w:ascii="宋体" w:hAnsi="宋体" w:cs="Arial"/>
                <w:szCs w:val="21"/>
              </w:rPr>
              <w:t xml:space="preserve">脚轮。</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52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144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面粉车</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500*600*500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车身：采用SUS304 厚度≥1.2mm不锈钢板；配</w:t>
            </w:r>
            <w:r>
              <w:rPr>
                <w:rFonts w:hint="eastAsia" w:ascii="宋体" w:hAnsi="宋体" w:cs="Arial"/>
                <w:szCs w:val="21"/>
              </w:rPr>
              <w:t xml:space="preserve">静音万向</w:t>
            </w:r>
            <w:r>
              <w:rPr>
                <w:rFonts w:hint="eastAsia" w:ascii="宋体" w:hAnsi="宋体" w:cs="Arial"/>
                <w:szCs w:val="21"/>
              </w:rPr>
              <w:t xml:space="preserve">脚轮。</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145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卧式和面机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1、最大和机量：≥30KG；</w:t>
            </w:r>
            <w:r>
              <w:rPr>
                <w:rFonts w:hint="eastAsia" w:ascii="宋体" w:hAnsi="宋体" w:cs="Arial"/>
                <w:szCs w:val="21"/>
              </w:rPr>
              <w:br/>
              <w:t xml:space="preserve">2、额定电压：3~380V；</w:t>
            </w:r>
            <w:r>
              <w:rPr>
                <w:rFonts w:hint="eastAsia" w:ascii="宋体" w:hAnsi="宋体" w:cs="Arial"/>
                <w:szCs w:val="21"/>
              </w:rPr>
              <w:br/>
              <w:t xml:space="preserve">3、额定频率：≥50Hz；</w:t>
            </w:r>
            <w:r>
              <w:rPr>
                <w:rFonts w:hint="eastAsia" w:ascii="宋体" w:hAnsi="宋体" w:cs="Arial"/>
                <w:szCs w:val="21"/>
              </w:rPr>
              <w:br/>
              <w:t xml:space="preserve">4、功率：≥3kW；</w:t>
            </w:r>
            <w:r>
              <w:rPr>
                <w:rFonts w:hint="eastAsia" w:ascii="宋体" w:hAnsi="宋体" w:cs="Arial"/>
                <w:szCs w:val="21"/>
              </w:rPr>
              <w:br/>
              <w:t xml:space="preserve">5、料</w:t>
            </w:r>
            <w:r>
              <w:rPr>
                <w:rFonts w:hint="eastAsia" w:ascii="宋体" w:hAnsi="宋体" w:cs="Arial"/>
                <w:szCs w:val="21"/>
              </w:rPr>
              <w:t xml:space="preserve">桶采用</w:t>
            </w:r>
            <w:r>
              <w:rPr>
                <w:rFonts w:hint="eastAsia" w:ascii="宋体" w:hAnsi="宋体" w:cs="Arial"/>
                <w:szCs w:val="21"/>
              </w:rPr>
              <w:t xml:space="preserve">SUS304材质。</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146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压面机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1、压面厚度：0.5-5mm；</w:t>
            </w:r>
            <w:r>
              <w:rPr>
                <w:rFonts w:hint="eastAsia" w:ascii="宋体" w:hAnsi="宋体" w:cs="Arial"/>
                <w:szCs w:val="21"/>
              </w:rPr>
              <w:br/>
              <w:t xml:space="preserve">2、压面宽度：≥250mm；</w:t>
            </w:r>
            <w:r>
              <w:rPr>
                <w:rFonts w:hint="eastAsia" w:ascii="宋体" w:hAnsi="宋体" w:cs="Arial"/>
                <w:szCs w:val="21"/>
              </w:rPr>
              <w:br/>
              <w:t xml:space="preserve">3、功率：≥1.5KW/380V；</w:t>
            </w:r>
            <w:r>
              <w:rPr>
                <w:rFonts w:hint="eastAsia" w:ascii="宋体" w:hAnsi="宋体" w:cs="Arial"/>
                <w:szCs w:val="21"/>
              </w:rPr>
              <w:br/>
              <w:t xml:space="preserve">4、生产能力：25~30KG/H；</w:t>
            </w:r>
            <w:r>
              <w:rPr>
                <w:rFonts w:hint="eastAsia" w:ascii="宋体" w:hAnsi="宋体" w:cs="Arial"/>
                <w:szCs w:val="21"/>
              </w:rPr>
              <w:br/>
              <w:t xml:space="preserve">5、料</w:t>
            </w:r>
            <w:r>
              <w:rPr>
                <w:rFonts w:hint="eastAsia" w:ascii="宋体" w:hAnsi="宋体" w:cs="Arial"/>
                <w:szCs w:val="21"/>
              </w:rPr>
              <w:t xml:space="preserve">桶采用</w:t>
            </w:r>
            <w:r>
              <w:rPr>
                <w:rFonts w:hint="eastAsia" w:ascii="宋体" w:hAnsi="宋体" w:cs="Arial"/>
                <w:szCs w:val="21"/>
              </w:rPr>
              <w:t xml:space="preserve">SUS304材质。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147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绞</w:t>
            </w:r>
            <w:r>
              <w:rPr>
                <w:rFonts w:hint="eastAsia" w:ascii="宋体" w:hAnsi="宋体" w:cs="Arial"/>
                <w:szCs w:val="21"/>
              </w:rPr>
              <w:t xml:space="preserve">切肉机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1、单电机、</w:t>
            </w:r>
            <w:r>
              <w:rPr>
                <w:rFonts w:hint="eastAsia" w:ascii="宋体" w:hAnsi="宋体" w:cs="Arial"/>
                <w:szCs w:val="21"/>
              </w:rPr>
              <w:t xml:space="preserve">绞切三</w:t>
            </w:r>
            <w:r>
              <w:rPr>
                <w:rFonts w:hint="eastAsia" w:ascii="宋体" w:hAnsi="宋体" w:cs="Arial"/>
                <w:szCs w:val="21"/>
              </w:rPr>
              <w:t xml:space="preserve">用；</w:t>
            </w:r>
            <w:r>
              <w:rPr>
                <w:rFonts w:hint="eastAsia" w:ascii="宋体" w:hAnsi="宋体" w:cs="Arial"/>
                <w:szCs w:val="21"/>
              </w:rPr>
              <w:br/>
              <w:t xml:space="preserve">2、功率：≥1.5KW/380V；</w:t>
            </w:r>
            <w:r>
              <w:rPr>
                <w:rFonts w:hint="eastAsia" w:ascii="宋体" w:hAnsi="宋体" w:cs="Arial"/>
                <w:szCs w:val="21"/>
              </w:rPr>
              <w:br/>
              <w:t xml:space="preserve">3、切片产量：≥500KG/H；</w:t>
            </w:r>
            <w:r>
              <w:rPr>
                <w:rFonts w:hint="eastAsia" w:ascii="宋体" w:hAnsi="宋体" w:cs="Arial"/>
                <w:szCs w:val="21"/>
              </w:rPr>
              <w:br/>
              <w:t xml:space="preserve">4、切片厚度：2~30mm；</w:t>
            </w:r>
            <w:r>
              <w:rPr>
                <w:rFonts w:hint="eastAsia" w:ascii="宋体" w:hAnsi="宋体" w:cs="Arial"/>
                <w:szCs w:val="21"/>
              </w:rPr>
              <w:br/>
              <w:t xml:space="preserve">5、绞盘：6/8mm。</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148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绞肉机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1、产量：400-600KG/H；</w:t>
            </w:r>
            <w:r>
              <w:rPr>
                <w:rFonts w:hint="eastAsia" w:ascii="宋体" w:hAnsi="宋体" w:cs="Arial"/>
                <w:szCs w:val="21"/>
              </w:rPr>
              <w:br/>
              <w:t xml:space="preserve">2、功率：≥2.2KW/380V；</w:t>
            </w:r>
            <w:r>
              <w:rPr>
                <w:rFonts w:hint="eastAsia" w:ascii="宋体" w:hAnsi="宋体" w:cs="Arial"/>
                <w:szCs w:val="21"/>
              </w:rPr>
              <w:br/>
              <w:t xml:space="preserve">3、绞盘：6/8mm。</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149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台式绞肉机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1、功率：≥0.75KW/220V；</w:t>
            </w:r>
            <w:r>
              <w:rPr>
                <w:rFonts w:hint="eastAsia" w:ascii="宋体" w:hAnsi="宋体" w:cs="Arial"/>
                <w:szCs w:val="21"/>
              </w:rPr>
              <w:br/>
              <w:t xml:space="preserve">2、绞盘：6/8mm。</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150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搅拌机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1、功率：≥1.5KW/380V；</w:t>
            </w:r>
            <w:r>
              <w:rPr>
                <w:rFonts w:hint="eastAsia" w:ascii="宋体" w:hAnsi="宋体" w:cs="Arial"/>
                <w:szCs w:val="21"/>
              </w:rPr>
              <w:br/>
              <w:t xml:space="preserve">2、料桶容积：≥30L；</w:t>
            </w:r>
            <w:r>
              <w:rPr>
                <w:rFonts w:hint="eastAsia" w:ascii="宋体" w:hAnsi="宋体" w:cs="Arial"/>
                <w:szCs w:val="21"/>
              </w:rPr>
              <w:br/>
              <w:t xml:space="preserve">3、最大和面量：≥10KG；</w:t>
            </w:r>
            <w:r>
              <w:rPr>
                <w:rFonts w:hint="eastAsia" w:ascii="宋体" w:hAnsi="宋体" w:cs="Arial"/>
                <w:szCs w:val="21"/>
              </w:rPr>
              <w:br/>
              <w:t xml:space="preserve">4、料</w:t>
            </w:r>
            <w:r>
              <w:rPr>
                <w:rFonts w:hint="eastAsia" w:ascii="宋体" w:hAnsi="宋体" w:cs="Arial"/>
                <w:szCs w:val="21"/>
              </w:rPr>
              <w:t xml:space="preserve">桶采用</w:t>
            </w:r>
            <w:r>
              <w:rPr>
                <w:rFonts w:hint="eastAsia" w:ascii="宋体" w:hAnsi="宋体" w:cs="Arial"/>
                <w:szCs w:val="21"/>
              </w:rPr>
              <w:t xml:space="preserve">SUS304不锈钢材质；                </w:t>
            </w:r>
            <w:r>
              <w:rPr>
                <w:rFonts w:hint="eastAsia" w:ascii="宋体" w:hAnsi="宋体" w:cs="Arial"/>
                <w:szCs w:val="21"/>
              </w:rPr>
              <w:br/>
              <w:t xml:space="preserve">5、至少三档机械变速（113/168/400r/min），球面旋转式防护罩。</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151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肉丝</w:t>
            </w:r>
            <w:r>
              <w:rPr>
                <w:rFonts w:hint="eastAsia" w:ascii="宋体" w:hAnsi="宋体" w:cs="Arial"/>
                <w:szCs w:val="21"/>
              </w:rPr>
              <w:t xml:space="preserve">肉片机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1、能将各种鲜肉一次性切成（丝）条，丁，状；</w:t>
            </w:r>
            <w:r>
              <w:rPr>
                <w:rFonts w:hint="eastAsia" w:ascii="宋体" w:hAnsi="宋体" w:cs="Arial"/>
                <w:szCs w:val="21"/>
              </w:rPr>
              <w:br/>
              <w:t xml:space="preserve">2、整机采用SUS304不锈钢；</w:t>
            </w:r>
            <w:r>
              <w:rPr>
                <w:rFonts w:hint="eastAsia" w:ascii="宋体" w:hAnsi="宋体" w:cs="Arial"/>
                <w:szCs w:val="21"/>
              </w:rPr>
              <w:br/>
              <w:t xml:space="preserve">3、功率：≥1.1KW/380V；</w:t>
            </w:r>
            <w:r>
              <w:rPr>
                <w:rFonts w:hint="eastAsia" w:ascii="宋体" w:hAnsi="宋体" w:cs="Arial"/>
                <w:szCs w:val="21"/>
              </w:rPr>
              <w:br/>
              <w:t xml:space="preserve">4、切片产量：≥500KG/H；</w:t>
            </w:r>
            <w:r>
              <w:rPr>
                <w:rFonts w:hint="eastAsia" w:ascii="宋体" w:hAnsi="宋体" w:cs="Arial"/>
                <w:szCs w:val="21"/>
              </w:rPr>
              <w:br/>
              <w:t xml:space="preserve">5、切片厚度：2~30mm。</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06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152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多功能切菜机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1、成品形状：片、丝、丁；</w:t>
            </w:r>
            <w:r>
              <w:rPr>
                <w:rFonts w:hint="eastAsia" w:ascii="宋体" w:hAnsi="宋体" w:cs="Arial"/>
                <w:szCs w:val="21"/>
              </w:rPr>
              <w:br/>
              <w:t xml:space="preserve">2、</w:t>
            </w:r>
            <w:r>
              <w:rPr>
                <w:rFonts w:hint="eastAsia" w:ascii="宋体" w:hAnsi="宋体" w:cs="Arial"/>
                <w:szCs w:val="21"/>
              </w:rPr>
              <w:t xml:space="preserve">叶菜部切长度</w:t>
            </w:r>
            <w:r>
              <w:rPr>
                <w:rFonts w:hint="eastAsia" w:ascii="宋体" w:hAnsi="宋体" w:cs="Arial"/>
                <w:szCs w:val="21"/>
              </w:rPr>
              <w:t xml:space="preserve">：1－60mm(可调)；</w:t>
            </w:r>
            <w:r>
              <w:rPr>
                <w:rFonts w:hint="eastAsia" w:ascii="宋体" w:hAnsi="宋体" w:cs="Arial"/>
                <w:szCs w:val="21"/>
              </w:rPr>
              <w:br/>
              <w:t xml:space="preserve">3、产量：300－1000KG/H；</w:t>
            </w:r>
            <w:r>
              <w:rPr>
                <w:rFonts w:hint="eastAsia" w:ascii="宋体" w:hAnsi="宋体" w:cs="Arial"/>
                <w:szCs w:val="21"/>
              </w:rPr>
              <w:br/>
              <w:t xml:space="preserve">4、马力：1HP(切根菜部)+1/2HP(切叶菜部)+1/4HP(输送带)；</w:t>
            </w:r>
            <w:r>
              <w:rPr>
                <w:rFonts w:hint="eastAsia" w:ascii="宋体" w:hAnsi="宋体" w:cs="Arial"/>
                <w:szCs w:val="21"/>
              </w:rPr>
              <w:br/>
              <w:t xml:space="preserve">5、功率：≥1.3KW/380V，皮带宽：120 mm；</w:t>
            </w:r>
            <w:r>
              <w:rPr>
                <w:rFonts w:hint="eastAsia" w:ascii="宋体" w:hAnsi="宋体" w:cs="Arial"/>
                <w:szCs w:val="21"/>
              </w:rPr>
              <w:br/>
              <w:t xml:space="preserve">6、配件：随机含大双刀1组（切叶菜部）、</w:t>
            </w:r>
            <w:r>
              <w:rPr>
                <w:rFonts w:hint="eastAsia" w:ascii="宋体" w:hAnsi="宋体" w:cs="Arial"/>
                <w:szCs w:val="21"/>
              </w:rPr>
              <w:t xml:space="preserve">切丁刀盘</w:t>
            </w:r>
            <w:r>
              <w:rPr>
                <w:rFonts w:hint="eastAsia" w:ascii="宋体" w:hAnsi="宋体" w:cs="Arial"/>
                <w:szCs w:val="21"/>
              </w:rPr>
              <w:t xml:space="preserve">1组、切片刀盘1个、切丝刀盘1个；</w:t>
            </w:r>
            <w:r>
              <w:rPr>
                <w:rFonts w:hint="eastAsia" w:ascii="宋体" w:hAnsi="宋体" w:cs="Arial"/>
                <w:szCs w:val="21"/>
              </w:rPr>
              <w:br/>
              <w:t xml:space="preserve">7、功能强大、</w:t>
            </w:r>
            <w:r>
              <w:rPr>
                <w:rFonts w:hint="eastAsia" w:ascii="宋体" w:hAnsi="宋体" w:cs="Arial"/>
                <w:szCs w:val="21"/>
              </w:rPr>
              <w:t xml:space="preserve">一</w:t>
            </w:r>
            <w:r>
              <w:rPr>
                <w:rFonts w:hint="eastAsia" w:ascii="宋体" w:hAnsi="宋体" w:cs="Arial"/>
                <w:szCs w:val="21"/>
              </w:rPr>
              <w:t xml:space="preserve">机多用、省时省力。通过更换刀盘或双调频调节输送带与斩</w:t>
            </w:r>
            <w:r>
              <w:rPr>
                <w:rFonts w:hint="eastAsia" w:ascii="宋体" w:hAnsi="宋体" w:cs="Arial"/>
                <w:szCs w:val="21"/>
              </w:rPr>
              <w:t xml:space="preserve">刀速度</w:t>
            </w:r>
            <w:r>
              <w:rPr>
                <w:rFonts w:hint="eastAsia" w:ascii="宋体" w:hAnsi="宋体" w:cs="Arial"/>
                <w:szCs w:val="21"/>
              </w:rPr>
              <w:t xml:space="preserve">,可切出各种规格的片、丝、丁；</w:t>
            </w:r>
            <w:r>
              <w:rPr>
                <w:rFonts w:hint="eastAsia" w:ascii="宋体" w:hAnsi="宋体" w:cs="Arial"/>
                <w:szCs w:val="21"/>
              </w:rPr>
              <w:br/>
              <w:t xml:space="preserve">8、整机采用SUS304-2B无磁不锈钢制造，卫生、美观、耐用，变频调速简单直接；</w:t>
            </w:r>
            <w:r>
              <w:rPr>
                <w:rFonts w:hint="eastAsia" w:ascii="宋体" w:hAnsi="宋体" w:cs="Arial"/>
                <w:szCs w:val="21"/>
              </w:rPr>
              <w:br/>
              <w:t xml:space="preserve">9、将根茎类蔬菜：马铃薯、</w:t>
            </w:r>
            <w:r>
              <w:rPr>
                <w:rFonts w:hint="eastAsia" w:ascii="宋体" w:hAnsi="宋体" w:cs="Arial"/>
                <w:szCs w:val="21"/>
              </w:rPr>
              <w:t xml:space="preserve">蕃</w:t>
            </w:r>
            <w:r>
              <w:rPr>
                <w:rFonts w:hint="eastAsia" w:ascii="宋体" w:hAnsi="宋体" w:cs="Arial"/>
                <w:szCs w:val="21"/>
              </w:rPr>
              <w:t xml:space="preserve">薯、瓜类、竹笋、洋葱、以及叶菜类蔬菜：芹菜、大白菜、高丽菜、菠菜等</w:t>
            </w:r>
            <w:r>
              <w:rPr>
                <w:rFonts w:hint="eastAsia" w:ascii="宋体" w:hAnsi="宋体" w:cs="Arial"/>
                <w:szCs w:val="21"/>
              </w:rPr>
              <w:t xml:space="preserve">蔬果类切成丁</w:t>
            </w:r>
            <w:r>
              <w:rPr>
                <w:rFonts w:hint="eastAsia" w:ascii="宋体" w:hAnsi="宋体" w:cs="Arial"/>
                <w:szCs w:val="21"/>
              </w:rPr>
              <w:t xml:space="preserve">、片、丝条状。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9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153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菜馅脱水机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1、与食品接触部分采用SUS304不锈钢；</w:t>
            </w:r>
            <w:r>
              <w:rPr>
                <w:rFonts w:hint="eastAsia" w:ascii="宋体" w:hAnsi="宋体" w:cs="Arial"/>
                <w:szCs w:val="21"/>
              </w:rPr>
              <w:br/>
              <w:t xml:space="preserve">2、产量：≥300KG/H；</w:t>
            </w:r>
            <w:r>
              <w:rPr>
                <w:rFonts w:hint="eastAsia" w:ascii="宋体" w:hAnsi="宋体" w:cs="Arial"/>
                <w:szCs w:val="21"/>
              </w:rPr>
              <w:br/>
              <w:t xml:space="preserve">3、功率：≥1.1KW/380V；</w:t>
            </w:r>
            <w:r>
              <w:rPr>
                <w:rFonts w:hint="eastAsia" w:ascii="宋体" w:hAnsi="宋体" w:cs="Arial"/>
                <w:szCs w:val="21"/>
              </w:rPr>
              <w:br/>
              <w:t xml:space="preserve">4、内筒转动高速离心脱水；</w:t>
            </w:r>
            <w:r>
              <w:rPr>
                <w:rFonts w:hint="eastAsia" w:ascii="宋体" w:hAnsi="宋体" w:cs="Arial"/>
                <w:szCs w:val="21"/>
              </w:rPr>
              <w:br/>
              <w:t xml:space="preserve">5、</w:t>
            </w:r>
            <w:r>
              <w:rPr>
                <w:rFonts w:hint="eastAsia" w:ascii="宋体" w:hAnsi="宋体" w:cs="Arial"/>
                <w:szCs w:val="21"/>
              </w:rPr>
              <w:t xml:space="preserve">门盖带</w:t>
            </w:r>
            <w:r>
              <w:rPr>
                <w:rFonts w:hint="eastAsia" w:ascii="宋体" w:hAnsi="宋体" w:cs="Arial"/>
                <w:szCs w:val="21"/>
              </w:rPr>
              <w:t xml:space="preserve">光电感应控制，开盖停机；</w:t>
            </w:r>
            <w:r>
              <w:rPr>
                <w:rFonts w:hint="eastAsia" w:ascii="宋体" w:hAnsi="宋体" w:cs="Arial"/>
                <w:szCs w:val="21"/>
              </w:rPr>
              <w:br/>
              <w:t xml:space="preserve">6、配变频电机</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154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全自动包子机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1、全自动包子机；</w:t>
            </w:r>
            <w:r>
              <w:rPr>
                <w:rFonts w:hint="eastAsia" w:ascii="宋体" w:hAnsi="宋体" w:cs="Arial"/>
                <w:szCs w:val="21"/>
              </w:rPr>
              <w:br/>
              <w:t xml:space="preserve">2、电压: 380V；</w:t>
            </w:r>
            <w:r>
              <w:rPr>
                <w:rFonts w:hint="eastAsia" w:ascii="宋体" w:hAnsi="宋体" w:cs="Arial"/>
                <w:szCs w:val="21"/>
              </w:rPr>
              <w:br/>
              <w:t xml:space="preserve">3、功率: ≥1.2kw；</w:t>
            </w:r>
            <w:r>
              <w:rPr>
                <w:rFonts w:hint="eastAsia" w:ascii="宋体" w:hAnsi="宋体" w:cs="Arial"/>
                <w:szCs w:val="21"/>
              </w:rPr>
              <w:br/>
              <w:t xml:space="preserve">4、产量: 0-2000个/H；</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2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155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辊式</w:t>
            </w:r>
            <w:r>
              <w:rPr>
                <w:rFonts w:hint="eastAsia" w:ascii="宋体" w:hAnsi="宋体" w:cs="Arial"/>
                <w:szCs w:val="21"/>
              </w:rPr>
              <w:t xml:space="preserve">馒头机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textDirection w:val="lrTb"/>
            <w:noWrap w:val="false"/>
          </w:tcPr>
          <w:p>
            <w:pPr>
              <w:jc w:val="left"/>
              <w:widowControl/>
              <w:rPr>
                <w:rFonts w:hint="eastAsia" w:ascii="宋体" w:hAnsi="宋体" w:cs="Arial"/>
                <w:szCs w:val="21"/>
              </w:rPr>
            </w:pPr>
            <w:r>
              <w:rPr>
                <w:rFonts w:hint="eastAsia" w:ascii="宋体" w:hAnsi="宋体" w:cs="Arial"/>
                <w:szCs w:val="21"/>
              </w:rPr>
              <w:t xml:space="preserve">1、馒头机（采用SUS304不锈钢）；</w:t>
            </w:r>
            <w:r>
              <w:rPr>
                <w:rFonts w:hint="eastAsia" w:ascii="宋体" w:hAnsi="宋体" w:cs="Arial"/>
                <w:szCs w:val="21"/>
              </w:rPr>
              <w:br/>
              <w:t xml:space="preserve">2、电压: 380V；</w:t>
            </w:r>
            <w:r>
              <w:rPr>
                <w:rFonts w:hint="eastAsia" w:ascii="宋体" w:hAnsi="宋体" w:cs="Arial"/>
                <w:szCs w:val="21"/>
              </w:rPr>
              <w:br/>
              <w:t xml:space="preserve">3、功率: ≥3KW/50Hz；</w:t>
            </w:r>
            <w:r>
              <w:rPr>
                <w:rFonts w:hint="eastAsia" w:ascii="宋体" w:hAnsi="宋体" w:cs="Arial"/>
                <w:szCs w:val="21"/>
              </w:rPr>
              <w:br/>
              <w:t xml:space="preserve">4、产量: 4000个/H；</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156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毛刷</w:t>
            </w:r>
            <w:r>
              <w:rPr>
                <w:rFonts w:hint="eastAsia" w:ascii="宋体" w:hAnsi="宋体" w:cs="Arial"/>
                <w:szCs w:val="21"/>
              </w:rPr>
              <w:t xml:space="preserve">去皮机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1、适用范围：马铃薯、胡萝卜、甜菜、莲藕、甘薯、芋头、大头菜等茎类蔬果清洗去皮；</w:t>
            </w:r>
            <w:r>
              <w:rPr>
                <w:rFonts w:hint="eastAsia" w:ascii="宋体" w:hAnsi="宋体" w:cs="Arial"/>
                <w:szCs w:val="21"/>
              </w:rPr>
              <w:br/>
              <w:t xml:space="preserve">2、加工能力：300-500KG/H；</w:t>
            </w:r>
            <w:r>
              <w:rPr>
                <w:rFonts w:hint="eastAsia" w:ascii="宋体" w:hAnsi="宋体" w:cs="Arial"/>
                <w:szCs w:val="21"/>
              </w:rPr>
              <w:br/>
              <w:t xml:space="preserve">3、功率：≥1.1KW/380V。</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157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薯仔脱皮机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1、与食品接触部分采用SUS304不锈钢；</w:t>
            </w:r>
            <w:r>
              <w:rPr>
                <w:rFonts w:hint="eastAsia" w:ascii="宋体" w:hAnsi="宋体" w:cs="Arial"/>
                <w:szCs w:val="21"/>
              </w:rPr>
              <w:br/>
              <w:t xml:space="preserve">2、容积：≥20KG/H；</w:t>
            </w:r>
            <w:r>
              <w:rPr>
                <w:rFonts w:hint="eastAsia" w:ascii="宋体" w:hAnsi="宋体" w:cs="Arial"/>
                <w:szCs w:val="21"/>
              </w:rPr>
              <w:br/>
              <w:t xml:space="preserve">3、功率：≥0.75KW/220V；</w:t>
            </w:r>
            <w:r>
              <w:rPr>
                <w:rFonts w:hint="eastAsia" w:ascii="宋体" w:hAnsi="宋体" w:cs="Arial"/>
                <w:szCs w:val="21"/>
              </w:rPr>
              <w:br/>
              <w:t xml:space="preserve">4、清洗去皮时间：2-3 分钟/次。</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6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158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软水机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1、进/出水管径 1</w:t>
            </w:r>
            <w:r>
              <w:rPr>
                <w:rFonts w:hint="eastAsia" w:ascii="宋体" w:hAnsi="宋体" w:cs="Arial"/>
                <w:szCs w:val="21"/>
              </w:rPr>
              <w:t xml:space="preserve">”</w:t>
            </w:r>
            <w:r>
              <w:rPr>
                <w:rFonts w:hint="eastAsia" w:ascii="宋体" w:hAnsi="宋体" w:cs="Arial"/>
                <w:szCs w:val="21"/>
              </w:rPr>
              <w:t xml:space="preserve">（PT）；</w:t>
            </w:r>
            <w:r>
              <w:rPr>
                <w:rFonts w:hint="eastAsia" w:ascii="宋体" w:hAnsi="宋体" w:cs="Arial"/>
                <w:szCs w:val="21"/>
              </w:rPr>
              <w:br/>
              <w:t xml:space="preserve">2、软水流量：1.1T/H；</w:t>
            </w:r>
            <w:r>
              <w:rPr>
                <w:rFonts w:hint="eastAsia" w:ascii="宋体" w:hAnsi="宋体" w:cs="Arial"/>
                <w:szCs w:val="21"/>
              </w:rPr>
              <w:br/>
              <w:t xml:space="preserve">3、再生剂储量：≥20KG；</w:t>
            </w:r>
            <w:r>
              <w:rPr>
                <w:rFonts w:hint="eastAsia" w:ascii="宋体" w:hAnsi="宋体" w:cs="Arial"/>
                <w:szCs w:val="21"/>
              </w:rPr>
              <w:br/>
              <w:t xml:space="preserve">4、控制方式：自动控制器；</w:t>
            </w:r>
            <w:r>
              <w:rPr>
                <w:rFonts w:hint="eastAsia" w:ascii="宋体" w:hAnsi="宋体" w:cs="Arial"/>
                <w:szCs w:val="21"/>
              </w:rPr>
              <w:br/>
              <w:t xml:space="preserve">5、工作压力范围：0.15-0.35Mpa；</w:t>
            </w:r>
            <w:r>
              <w:rPr>
                <w:rFonts w:hint="eastAsia" w:ascii="宋体" w:hAnsi="宋体" w:cs="Arial"/>
                <w:szCs w:val="21"/>
              </w:rPr>
              <w:br/>
              <w:t xml:space="preserve">6、周期再生剂消耗量：1.8KG/次；</w:t>
            </w:r>
            <w:r>
              <w:rPr>
                <w:rFonts w:hint="eastAsia" w:ascii="宋体" w:hAnsi="宋体" w:cs="Arial"/>
                <w:szCs w:val="21"/>
              </w:rPr>
              <w:br/>
              <w:t xml:space="preserve">7、进出水管径：3/4</w:t>
            </w:r>
            <w:r>
              <w:rPr>
                <w:rFonts w:hint="eastAsia" w:ascii="宋体" w:hAnsi="宋体" w:cs="Arial"/>
                <w:szCs w:val="21"/>
              </w:rPr>
              <w:t xml:space="preserve">”</w:t>
            </w:r>
            <w:r>
              <w:rPr>
                <w:rFonts w:hint="eastAsia" w:ascii="宋体" w:hAnsi="宋体" w:cs="Arial"/>
                <w:szCs w:val="21"/>
              </w:rPr>
              <w:t xml:space="preserve">；</w:t>
            </w:r>
            <w:r>
              <w:rPr>
                <w:rFonts w:hint="eastAsia" w:ascii="宋体" w:hAnsi="宋体" w:cs="Arial"/>
                <w:szCs w:val="21"/>
              </w:rPr>
              <w:br/>
              <w:t xml:space="preserve">8、主机桶体：复合材料（食品级）。</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3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159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商用洗菜机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1、洗菜机采用SUS304不锈钢材质加工、电压为220V；</w:t>
            </w:r>
            <w:r>
              <w:rPr>
                <w:rFonts w:hint="eastAsia" w:ascii="宋体" w:hAnsi="宋体" w:cs="Arial"/>
                <w:szCs w:val="21"/>
              </w:rPr>
              <w:br/>
              <w:t xml:space="preserve">2、处理量： 500-800KG/H；</w:t>
            </w:r>
            <w:r>
              <w:rPr>
                <w:rFonts w:hint="eastAsia" w:ascii="宋体" w:hAnsi="宋体" w:cs="Arial"/>
                <w:szCs w:val="21"/>
              </w:rPr>
              <w:br/>
              <w:t xml:space="preserve">3、产品性能：</w:t>
            </w:r>
            <w:r>
              <w:rPr>
                <w:rFonts w:hint="eastAsia" w:ascii="宋体" w:hAnsi="宋体" w:cs="Arial"/>
                <w:szCs w:val="21"/>
              </w:rPr>
              <w:br/>
              <w:t xml:space="preserve">a、设备采用可视化操作、快捷、直观、智能；</w:t>
            </w:r>
            <w:r>
              <w:rPr>
                <w:rFonts w:hint="eastAsia" w:ascii="宋体" w:hAnsi="宋体" w:cs="Arial"/>
                <w:szCs w:val="21"/>
              </w:rPr>
              <w:br/>
              <w:t xml:space="preserve">b、气泡冲浪方式、提高工作效率、有效的灭杀有害细菌、分解农药残留；</w:t>
            </w:r>
            <w:r>
              <w:rPr>
                <w:rFonts w:hint="eastAsia" w:ascii="宋体" w:hAnsi="宋体" w:cs="Arial"/>
                <w:szCs w:val="21"/>
              </w:rPr>
              <w:br/>
              <w:t xml:space="preserve">c、臭氧发生装置、产生并输送臭氧、达到杀菌消毒的目的、降解农药残留；</w:t>
            </w:r>
            <w:r>
              <w:rPr>
                <w:rFonts w:hint="eastAsia" w:ascii="宋体" w:hAnsi="宋体" w:cs="Arial"/>
                <w:szCs w:val="21"/>
              </w:rPr>
              <w:br/>
              <w:t xml:space="preserve">d、采用活性炭过滤技术，吸附水中的杂质、使水循环使用、保持洁净；</w:t>
            </w:r>
            <w:r>
              <w:rPr>
                <w:rFonts w:hint="eastAsia" w:ascii="宋体" w:hAnsi="宋体" w:cs="Arial"/>
                <w:szCs w:val="21"/>
              </w:rPr>
              <w:br/>
              <w:t xml:space="preserve">e、配有自动进水和缺水保护功能。</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1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160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点菜柜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1500*820*1900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1、温度范围：0~5℃ 配全自动电子温控器；</w:t>
            </w:r>
            <w:r>
              <w:rPr>
                <w:rFonts w:hint="eastAsia" w:ascii="宋体" w:hAnsi="宋体" w:cs="Arial"/>
                <w:szCs w:val="21"/>
              </w:rPr>
              <w:br/>
              <w:t xml:space="preserve">2、制冷方式：直冷；</w:t>
            </w:r>
            <w:r>
              <w:rPr>
                <w:rFonts w:hint="eastAsia" w:ascii="宋体" w:hAnsi="宋体" w:cs="Arial"/>
                <w:szCs w:val="21"/>
              </w:rPr>
              <w:br/>
              <w:t xml:space="preserve">3、额定功率：≥980W；</w:t>
            </w:r>
            <w:r>
              <w:rPr>
                <w:rFonts w:hint="eastAsia" w:ascii="宋体" w:hAnsi="宋体" w:cs="Arial"/>
                <w:szCs w:val="21"/>
              </w:rPr>
              <w:br/>
              <w:t xml:space="preserve">4、150重力子弹脚；</w:t>
            </w:r>
            <w:r>
              <w:rPr>
                <w:rFonts w:hint="eastAsia" w:ascii="宋体" w:hAnsi="宋体" w:cs="Arial"/>
                <w:szCs w:val="21"/>
              </w:rPr>
              <w:br/>
              <w:t xml:space="preserve">5、外部材质：≥0.7mm 采用SUS304不锈钢，内部材质：≥0.7mm 采用SUS304不锈钢；</w:t>
            </w:r>
            <w:r>
              <w:rPr>
                <w:rFonts w:hint="eastAsia" w:ascii="宋体" w:hAnsi="宋体" w:cs="Arial"/>
                <w:szCs w:val="21"/>
              </w:rPr>
              <w:br/>
              <w:t xml:space="preserve">6、聚胺脂隔热保温材料 65mm保温层；</w:t>
            </w:r>
            <w:r>
              <w:rPr>
                <w:rFonts w:hint="eastAsia" w:ascii="宋体" w:hAnsi="宋体" w:cs="Arial"/>
                <w:szCs w:val="21"/>
              </w:rPr>
              <w:br/>
              <w:t xml:space="preserve">7、制冷剂：R404a，制冷系统全铜管制造；</w:t>
            </w:r>
            <w:r>
              <w:rPr>
                <w:rFonts w:hint="eastAsia" w:ascii="宋体" w:hAnsi="宋体" w:cs="Arial"/>
                <w:szCs w:val="21"/>
              </w:rPr>
              <w:br/>
              <w:t xml:space="preserve">8、冷凝器配有易清洗更换防尘网。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6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161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电饼铛</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1、功率：≥4.8KW/380V；</w:t>
            </w:r>
            <w:r>
              <w:rPr>
                <w:rFonts w:hint="eastAsia" w:ascii="宋体" w:hAnsi="宋体" w:cs="Arial"/>
                <w:szCs w:val="21"/>
              </w:rPr>
              <w:br/>
              <w:t xml:space="preserve">2、内径：≥53cm；</w:t>
            </w:r>
            <w:r>
              <w:rPr>
                <w:rFonts w:hint="eastAsia" w:ascii="宋体" w:hAnsi="宋体" w:cs="Arial"/>
                <w:szCs w:val="21"/>
              </w:rPr>
              <w:br/>
              <w:t xml:space="preserve">3、加热:电热管；</w:t>
            </w:r>
            <w:r>
              <w:rPr>
                <w:rFonts w:hint="eastAsia" w:ascii="宋体" w:hAnsi="宋体" w:cs="Arial"/>
                <w:szCs w:val="21"/>
              </w:rPr>
              <w:br/>
              <w:t xml:space="preserve">4、全部采用SUS304不锈钢板，锅体采用一次拉伸，锅体；</w:t>
            </w:r>
            <w:r>
              <w:rPr>
                <w:rFonts w:hint="eastAsia" w:ascii="宋体" w:hAnsi="宋体" w:cs="Arial"/>
                <w:szCs w:val="21"/>
              </w:rPr>
              <w:br/>
              <w:t xml:space="preserve">5、食品级430铸管不锈钢，加热更快更均匀；</w:t>
            </w:r>
            <w:r>
              <w:rPr>
                <w:rFonts w:hint="eastAsia" w:ascii="宋体" w:hAnsi="宋体" w:cs="Arial"/>
                <w:szCs w:val="21"/>
              </w:rPr>
              <w:br/>
              <w:t xml:space="preserve">6、操控方式采用旋钮数显温控，简便快捷，精准控温，显示温度精准，温度误差小。</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162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洁碟台</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1200*760*860+100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2、加强筋：采用SUS304 ≥1.2mm不锈钢板；</w:t>
            </w:r>
            <w:r>
              <w:rPr>
                <w:rFonts w:hint="eastAsia" w:ascii="宋体" w:hAnsi="宋体" w:cs="Arial"/>
                <w:szCs w:val="21"/>
              </w:rPr>
              <w:br/>
              <w:t xml:space="preserve">3、脚架：采用SUS304 ≥</w:t>
            </w:r>
            <w:r>
              <w:rPr>
                <w:rFonts w:ascii="宋体" w:hAnsi="宋体" w:cs="Calibri"/>
                <w:szCs w:val="21"/>
              </w:rPr>
              <w:t xml:space="preserve">φ</w:t>
            </w:r>
            <w:r>
              <w:rPr>
                <w:rFonts w:hint="eastAsia" w:ascii="宋体" w:hAnsi="宋体" w:cs="Arial"/>
                <w:szCs w:val="21"/>
              </w:rPr>
              <w:t xml:space="preserve">38mm/1.5mm不锈钢定形管；                 </w:t>
            </w:r>
            <w:r>
              <w:rPr>
                <w:rFonts w:hint="eastAsia" w:ascii="宋体" w:hAnsi="宋体" w:cs="Arial"/>
                <w:szCs w:val="21"/>
              </w:rPr>
              <w:br/>
              <w:t xml:space="preserve">4、横档：采用SUS304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5、配不锈钢调节子弹脚。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163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单门掩门柜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400*800*800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           </w:t>
            </w:r>
            <w:r>
              <w:rPr>
                <w:rFonts w:hint="eastAsia" w:ascii="宋体" w:hAnsi="宋体" w:cs="Arial"/>
                <w:szCs w:val="21"/>
              </w:rPr>
              <w:br/>
              <w:t xml:space="preserve">2、侧板：采用SUS304 ≥1.2mm不锈钢板；</w:t>
            </w:r>
            <w:r>
              <w:rPr>
                <w:rFonts w:hint="eastAsia" w:ascii="宋体" w:hAnsi="宋体" w:cs="Arial"/>
                <w:szCs w:val="21"/>
              </w:rPr>
              <w:br/>
              <w:t xml:space="preserve">3、层板：采用SUS304 ≥1.2mm不锈钢板；            </w:t>
            </w:r>
            <w:r>
              <w:rPr>
                <w:rFonts w:hint="eastAsia" w:ascii="宋体" w:hAnsi="宋体" w:cs="Arial"/>
                <w:szCs w:val="21"/>
              </w:rPr>
              <w:br/>
              <w:t xml:space="preserve">4、移门：采用SUS304 ≥1.2mm双层不锈钢板；</w:t>
            </w:r>
            <w:r>
              <w:rPr>
                <w:rFonts w:hint="eastAsia" w:ascii="宋体" w:hAnsi="宋体" w:cs="Arial"/>
                <w:szCs w:val="21"/>
              </w:rPr>
              <w:br/>
              <w:t xml:space="preserve">5、加强筋：采用SUS304 ≥1.2mm不锈钢板；</w:t>
            </w:r>
            <w:r>
              <w:rPr>
                <w:rFonts w:hint="eastAsia" w:ascii="宋体" w:hAnsi="宋体" w:cs="Arial"/>
                <w:szCs w:val="21"/>
              </w:rPr>
              <w:br/>
              <w:t xml:space="preserve">6、不锈钢可调重型脚。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164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单通移门碗柜1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1200*500*1800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1、柜体:采用SUS304 ≥1.2mm不锈钢板；</w:t>
            </w:r>
            <w:r>
              <w:rPr>
                <w:rFonts w:hint="eastAsia" w:ascii="宋体" w:hAnsi="宋体" w:cs="Arial"/>
                <w:szCs w:val="21"/>
              </w:rPr>
              <w:br/>
              <w:t xml:space="preserve">2、侧板:采用SUS304 ≥1.2mm不锈钢板；</w:t>
            </w:r>
            <w:r>
              <w:rPr>
                <w:rFonts w:hint="eastAsia" w:ascii="宋体" w:hAnsi="宋体" w:cs="Arial"/>
                <w:szCs w:val="21"/>
              </w:rPr>
              <w:br/>
              <w:t xml:space="preserve">3、层板:采用SUS304 ≥1.2mm不锈钢板；</w:t>
            </w:r>
            <w:r>
              <w:rPr>
                <w:rFonts w:hint="eastAsia" w:ascii="宋体" w:hAnsi="宋体" w:cs="Arial"/>
                <w:szCs w:val="21"/>
              </w:rPr>
              <w:br/>
              <w:t xml:space="preserve">4、移门:采用SUS304 ≥1.2mm双层不锈钢板；</w:t>
            </w:r>
            <w:r>
              <w:rPr>
                <w:rFonts w:hint="eastAsia" w:ascii="宋体" w:hAnsi="宋体" w:cs="Arial"/>
                <w:szCs w:val="21"/>
              </w:rPr>
              <w:br/>
              <w:t xml:space="preserve">5、加强筋：采用SUS304 ≥1.2mm不锈钢板；</w:t>
            </w:r>
            <w:r>
              <w:rPr>
                <w:rFonts w:hint="eastAsia" w:ascii="宋体" w:hAnsi="宋体" w:cs="Arial"/>
                <w:szCs w:val="21"/>
              </w:rPr>
              <w:br/>
              <w:t xml:space="preserve">6、不锈钢可调重型脚。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165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单通移门碗柜2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1100*500*1800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1、柜体:采用SUS304 ≥1.2mm不锈钢板；</w:t>
            </w:r>
            <w:r>
              <w:rPr>
                <w:rFonts w:hint="eastAsia" w:ascii="宋体" w:hAnsi="宋体" w:cs="Arial"/>
                <w:szCs w:val="21"/>
              </w:rPr>
              <w:br/>
              <w:t xml:space="preserve">2、侧板:采用SUS304 ≥1.2mm不锈钢板；</w:t>
            </w:r>
            <w:r>
              <w:rPr>
                <w:rFonts w:hint="eastAsia" w:ascii="宋体" w:hAnsi="宋体" w:cs="Arial"/>
                <w:szCs w:val="21"/>
              </w:rPr>
              <w:br/>
              <w:t xml:space="preserve">3、层板:采用SUS304 ≥1.2mm不锈钢板；</w:t>
            </w:r>
            <w:r>
              <w:rPr>
                <w:rFonts w:hint="eastAsia" w:ascii="宋体" w:hAnsi="宋体" w:cs="Arial"/>
                <w:szCs w:val="21"/>
              </w:rPr>
              <w:br/>
              <w:t xml:space="preserve">4、移门:采用SUS304 ≥1.2mm双层不锈钢板；</w:t>
            </w:r>
            <w:r>
              <w:rPr>
                <w:rFonts w:hint="eastAsia" w:ascii="宋体" w:hAnsi="宋体" w:cs="Arial"/>
                <w:szCs w:val="21"/>
              </w:rPr>
              <w:br/>
              <w:t xml:space="preserve">5、加强筋：采用SUS304 ≥1.2mm不锈钢板；</w:t>
            </w:r>
            <w:r>
              <w:rPr>
                <w:rFonts w:hint="eastAsia" w:ascii="宋体" w:hAnsi="宋体" w:cs="Arial"/>
                <w:szCs w:val="21"/>
              </w:rPr>
              <w:br/>
              <w:t xml:space="preserve">6、不锈钢可调重型脚。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166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w:t>
            </w:r>
            <w:r>
              <w:rPr>
                <w:rFonts w:hint="eastAsia" w:ascii="宋体" w:hAnsi="宋体" w:cs="Arial"/>
                <w:szCs w:val="21"/>
              </w:rPr>
              <w:t xml:space="preserve">头矮汤炉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600*750*500+300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1、炉面：采用SUS304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3、炉架采用SUS304 ≥</w:t>
            </w:r>
            <w:r>
              <w:rPr>
                <w:rFonts w:ascii="宋体" w:hAnsi="宋体" w:cs="Calibri"/>
                <w:szCs w:val="21"/>
              </w:rPr>
              <w:t xml:space="preserve">ф</w:t>
            </w:r>
            <w:r>
              <w:rPr>
                <w:rFonts w:hint="eastAsia" w:ascii="宋体" w:hAnsi="宋体" w:cs="Arial"/>
                <w:szCs w:val="21"/>
              </w:rPr>
              <w:t xml:space="preserve">38mm*1.5不锈钢管；                                                                         </w:t>
            </w:r>
            <w:r>
              <w:rPr>
                <w:rFonts w:hint="eastAsia" w:ascii="宋体" w:hAnsi="宋体" w:cs="Arial"/>
                <w:szCs w:val="21"/>
              </w:rPr>
              <w:br/>
              <w:t xml:space="preserve">4、电子点火节能炉头，带熄火保护装置，配可调子弹脚。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512"/>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167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单头锅贴炉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1000*1200*800+400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3、电子点火环保节能炉头；</w:t>
            </w:r>
            <w:r>
              <w:rPr>
                <w:rFonts w:hint="eastAsia" w:ascii="宋体" w:hAnsi="宋体" w:cs="Arial"/>
                <w:szCs w:val="21"/>
              </w:rPr>
              <w:br/>
              <w:t xml:space="preserve">4、带熄火保护装置；</w:t>
            </w:r>
            <w:r>
              <w:rPr>
                <w:rFonts w:hint="eastAsia" w:ascii="宋体" w:hAnsi="宋体" w:cs="Arial"/>
                <w:szCs w:val="21"/>
              </w:rPr>
              <w:br/>
              <w:t xml:space="preserve">5、电子点火节能炉头，带熄火保护装置，配可调子弹脚。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168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定制12格保温台</w:t>
            </w:r>
            <w:r>
              <w:rPr>
                <w:rFonts w:hint="eastAsia" w:ascii="宋体" w:hAnsi="宋体" w:cs="Arial"/>
                <w:szCs w:val="21"/>
              </w:rPr>
              <w:br/>
              <w:t xml:space="preserve">（蒸汽式)</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2200*1100*800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2、侧板：采用SUS304 ≥1.2mm不锈钢板；</w:t>
            </w:r>
            <w:r>
              <w:rPr>
                <w:rFonts w:hint="eastAsia" w:ascii="宋体" w:hAnsi="宋体" w:cs="Arial"/>
                <w:szCs w:val="21"/>
              </w:rPr>
              <w:br/>
              <w:t xml:space="preserve">3、层板：采用SUS304 ≥1.2mm不锈钢板；</w:t>
            </w:r>
            <w:r>
              <w:rPr>
                <w:rFonts w:hint="eastAsia" w:ascii="宋体" w:hAnsi="宋体" w:cs="Arial"/>
                <w:szCs w:val="21"/>
              </w:rPr>
              <w:br/>
              <w:t xml:space="preserve">4、配吊轮；</w:t>
            </w:r>
            <w:r>
              <w:rPr>
                <w:rFonts w:hint="eastAsia" w:ascii="宋体" w:hAnsi="宋体" w:cs="Arial"/>
                <w:szCs w:val="21"/>
              </w:rPr>
              <w:br/>
              <w:t xml:space="preserve">5、加强筋：采用SUS304≥ 1.2mm不锈钢板；</w:t>
            </w:r>
            <w:r>
              <w:rPr>
                <w:rFonts w:hint="eastAsia" w:ascii="宋体" w:hAnsi="宋体" w:cs="Arial"/>
                <w:szCs w:val="21"/>
              </w:rPr>
              <w:br/>
              <w:t xml:space="preserve">6、不锈钢可调重型脚。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30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169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定制移动周转车</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700*500*1600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1、层板：采用SUS304 ≥1.2mm不锈钢板；</w:t>
            </w:r>
            <w:r>
              <w:rPr>
                <w:rFonts w:hint="eastAsia" w:ascii="宋体" w:hAnsi="宋体" w:cs="Arial"/>
                <w:szCs w:val="21"/>
              </w:rPr>
              <w:br/>
              <w:t xml:space="preserve">2、加强筋：采用SUS304 ≥1.2mm不锈钢板；</w:t>
            </w:r>
            <w:r>
              <w:rPr>
                <w:rFonts w:hint="eastAsia" w:ascii="宋体" w:hAnsi="宋体" w:cs="Arial"/>
                <w:szCs w:val="21"/>
              </w:rPr>
              <w:br/>
              <w:t xml:space="preserve">3、脚架：采用SUS304 ≥</w:t>
            </w:r>
            <w:r>
              <w:rPr>
                <w:rFonts w:ascii="宋体" w:hAnsi="宋体" w:cs="Calibri"/>
                <w:szCs w:val="21"/>
              </w:rPr>
              <w:t xml:space="preserve">ф</w:t>
            </w:r>
            <w:r>
              <w:rPr>
                <w:rFonts w:hint="eastAsia" w:ascii="宋体" w:hAnsi="宋体" w:cs="Arial"/>
                <w:szCs w:val="21"/>
              </w:rPr>
              <w:t xml:space="preserve">38*1.5mm定形管；</w:t>
            </w:r>
            <w:r>
              <w:rPr>
                <w:rFonts w:hint="eastAsia" w:ascii="宋体" w:hAnsi="宋体" w:cs="Arial"/>
                <w:szCs w:val="21"/>
              </w:rPr>
              <w:br/>
              <w:t xml:space="preserve">4、配</w:t>
            </w:r>
            <w:r>
              <w:rPr>
                <w:rFonts w:hint="eastAsia" w:ascii="宋体" w:hAnsi="宋体" w:cs="Arial"/>
                <w:szCs w:val="21"/>
              </w:rPr>
              <w:t xml:space="preserve">静音万向</w:t>
            </w:r>
            <w:r>
              <w:rPr>
                <w:rFonts w:hint="eastAsia" w:ascii="宋体" w:hAnsi="宋体" w:cs="Arial"/>
                <w:szCs w:val="21"/>
              </w:rPr>
              <w:t xml:space="preserve">轮带刹车。</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35</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6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170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四格保温台</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1500*700*800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2、侧板：采用SUS304 ≥1.2mm不锈钢板；</w:t>
            </w:r>
            <w:r>
              <w:rPr>
                <w:rFonts w:hint="eastAsia" w:ascii="宋体" w:hAnsi="宋体" w:cs="Arial"/>
                <w:szCs w:val="21"/>
              </w:rPr>
              <w:br/>
              <w:t xml:space="preserve">3、层板：采用SUS304 ≥1.2mm不锈钢板；</w:t>
            </w:r>
            <w:r>
              <w:rPr>
                <w:rFonts w:hint="eastAsia" w:ascii="宋体" w:hAnsi="宋体" w:cs="Arial"/>
                <w:szCs w:val="21"/>
              </w:rPr>
              <w:br/>
              <w:t xml:space="preserve">4、不锈钢发热管；</w:t>
            </w:r>
            <w:r>
              <w:rPr>
                <w:rFonts w:hint="eastAsia" w:ascii="宋体" w:hAnsi="宋体" w:cs="Arial"/>
                <w:szCs w:val="21"/>
              </w:rPr>
              <w:br/>
              <w:t xml:space="preserve">5、功率：≥220V/3KW；</w:t>
            </w:r>
            <w:r>
              <w:rPr>
                <w:rFonts w:hint="eastAsia" w:ascii="宋体" w:hAnsi="宋体" w:cs="Arial"/>
                <w:szCs w:val="21"/>
              </w:rPr>
              <w:br/>
              <w:t xml:space="preserve">6、加强筋：采用SUS304 ≥1.2mm不锈钢板；</w:t>
            </w:r>
            <w:r>
              <w:rPr>
                <w:rFonts w:hint="eastAsia" w:ascii="宋体" w:hAnsi="宋体" w:cs="Arial"/>
                <w:szCs w:val="21"/>
              </w:rPr>
              <w:br/>
              <w:t xml:space="preserve">7、不锈钢可调重型脚。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1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171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五格保温台</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1800*700*800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2、侧板：采用SUS304 ≥1.2mm不锈钢板；</w:t>
            </w:r>
            <w:r>
              <w:rPr>
                <w:rFonts w:hint="eastAsia" w:ascii="宋体" w:hAnsi="宋体" w:cs="Arial"/>
                <w:szCs w:val="21"/>
              </w:rPr>
              <w:br/>
              <w:t xml:space="preserve">3、层板：采用SUS304 ≥1.2mm不锈钢板；</w:t>
            </w:r>
            <w:r>
              <w:rPr>
                <w:rFonts w:hint="eastAsia" w:ascii="宋体" w:hAnsi="宋体" w:cs="Arial"/>
                <w:szCs w:val="21"/>
              </w:rPr>
              <w:br/>
              <w:t xml:space="preserve">4、不锈钢发热管；</w:t>
            </w:r>
            <w:r>
              <w:rPr>
                <w:rFonts w:hint="eastAsia" w:ascii="宋体" w:hAnsi="宋体" w:cs="Arial"/>
                <w:szCs w:val="21"/>
              </w:rPr>
              <w:br/>
              <w:t xml:space="preserve">5、功率：≥220V/3KW；</w:t>
            </w:r>
            <w:r>
              <w:rPr>
                <w:rFonts w:hint="eastAsia" w:ascii="宋体" w:hAnsi="宋体" w:cs="Arial"/>
                <w:szCs w:val="21"/>
              </w:rPr>
              <w:br/>
              <w:t xml:space="preserve">6、加强筋：采用SUS304 ≥1.2mm不锈钢板；</w:t>
            </w:r>
            <w:r>
              <w:rPr>
                <w:rFonts w:hint="eastAsia" w:ascii="宋体" w:hAnsi="宋体" w:cs="Arial"/>
                <w:szCs w:val="21"/>
              </w:rPr>
              <w:br/>
              <w:t xml:space="preserve">7、不锈钢可调重型脚。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67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172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直角蛋糕柜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1500*700*1150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1、温度范围：0~5℃ 配全自动电子温控器；</w:t>
            </w:r>
            <w:r>
              <w:rPr>
                <w:rFonts w:hint="eastAsia" w:ascii="宋体" w:hAnsi="宋体" w:cs="Arial"/>
                <w:szCs w:val="21"/>
              </w:rPr>
              <w:br/>
              <w:t xml:space="preserve">2、制冷方式：直冷；</w:t>
            </w:r>
            <w:r>
              <w:rPr>
                <w:rFonts w:hint="eastAsia" w:ascii="宋体" w:hAnsi="宋体" w:cs="Arial"/>
                <w:szCs w:val="21"/>
              </w:rPr>
              <w:br/>
              <w:t xml:space="preserve">3、额定功率：≥980W；</w:t>
            </w:r>
            <w:r>
              <w:rPr>
                <w:rFonts w:hint="eastAsia" w:ascii="宋体" w:hAnsi="宋体" w:cs="Arial"/>
                <w:szCs w:val="21"/>
              </w:rPr>
              <w:br/>
              <w:t xml:space="preserve">4、150重力子弹脚；</w:t>
            </w:r>
            <w:r>
              <w:rPr>
                <w:rFonts w:hint="eastAsia" w:ascii="宋体" w:hAnsi="宋体" w:cs="Arial"/>
                <w:szCs w:val="21"/>
              </w:rPr>
              <w:br/>
              <w:t xml:space="preserve">5、外部材质：≥0.7mm SUS304不锈钢，内部材质：≥0.7mm SUS304不锈钢；</w:t>
            </w:r>
            <w:r>
              <w:rPr>
                <w:rFonts w:hint="eastAsia" w:ascii="宋体" w:hAnsi="宋体" w:cs="Arial"/>
                <w:szCs w:val="21"/>
              </w:rPr>
              <w:br/>
              <w:t xml:space="preserve">6、聚胺脂隔热保温材料 65mm保温层；</w:t>
            </w:r>
            <w:r>
              <w:rPr>
                <w:rFonts w:hint="eastAsia" w:ascii="宋体" w:hAnsi="宋体" w:cs="Arial"/>
                <w:szCs w:val="21"/>
              </w:rPr>
              <w:br/>
              <w:t xml:space="preserve">7、制冷剂：R404a，制冷系统全铜管制造；</w:t>
            </w:r>
            <w:r>
              <w:rPr>
                <w:rFonts w:hint="eastAsia" w:ascii="宋体" w:hAnsi="宋体" w:cs="Arial"/>
                <w:szCs w:val="21"/>
              </w:rPr>
              <w:br/>
              <w:t xml:space="preserve">8、冷凝器配有易清洗更换防尘网。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2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173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平扒炉</w:t>
            </w:r>
            <w:r>
              <w:rPr>
                <w:rFonts w:hint="eastAsia" w:ascii="宋体" w:hAnsi="宋体" w:cs="Arial"/>
                <w:szCs w:val="21"/>
              </w:rPr>
              <w:t xml:space="preserve">连柜座</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800*800*800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1、采用304不锈钢板；厚度≥1.5mm；</w:t>
            </w:r>
            <w:r>
              <w:rPr>
                <w:rFonts w:hint="eastAsia" w:ascii="宋体" w:hAnsi="宋体" w:cs="Arial"/>
                <w:szCs w:val="21"/>
              </w:rPr>
              <w:br/>
              <w:t xml:space="preserve">2、控制开关：万向旋钮式磁控或推拉式开关；</w:t>
            </w:r>
            <w:r>
              <w:rPr>
                <w:rFonts w:hint="eastAsia" w:ascii="宋体" w:hAnsi="宋体" w:cs="Arial"/>
                <w:szCs w:val="21"/>
              </w:rPr>
              <w:br/>
              <w:t xml:space="preserve">3、机箱：密封性结构设计有效防水、油、虫，防护等级≥IP56；</w:t>
            </w:r>
            <w:r>
              <w:rPr>
                <w:rFonts w:hint="eastAsia" w:ascii="宋体" w:hAnsi="宋体" w:cs="Arial"/>
                <w:szCs w:val="21"/>
              </w:rPr>
              <w:br/>
              <w:t xml:space="preserve">4、电压：380V；</w:t>
            </w:r>
            <w:r>
              <w:rPr>
                <w:rFonts w:hint="eastAsia" w:ascii="宋体" w:hAnsi="宋体" w:cs="Arial"/>
                <w:szCs w:val="21"/>
              </w:rPr>
              <w:br/>
              <w:t xml:space="preserve">5、功率：≥8KW；</w:t>
            </w:r>
            <w:r>
              <w:rPr>
                <w:rFonts w:hint="eastAsia" w:ascii="宋体" w:hAnsi="宋体" w:cs="Arial"/>
                <w:szCs w:val="21"/>
              </w:rPr>
              <w:br/>
              <w:t xml:space="preserve">6、制作工艺：员工可接触部分全部采用压死边工艺（折2道弯）。</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7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174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燃气可倾式夹层锅</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1、全SUS304不锈钢结构、整体封闭无死角；</w:t>
            </w:r>
            <w:r>
              <w:rPr>
                <w:rFonts w:hint="eastAsia" w:ascii="宋体" w:hAnsi="宋体" w:cs="Arial"/>
                <w:szCs w:val="21"/>
              </w:rPr>
              <w:br/>
              <w:t xml:space="preserve">2、锅体采用加厚SUS304不锈钢板模压成型；</w:t>
            </w:r>
            <w:r>
              <w:rPr>
                <w:rFonts w:hint="eastAsia" w:ascii="宋体" w:hAnsi="宋体" w:cs="Arial"/>
                <w:szCs w:val="21"/>
              </w:rPr>
              <w:br/>
              <w:t xml:space="preserve">3、独特的节能燃烧系统、热效率高，内置耐热保护装置，大小火力轻松可调，噪音低，加热速度快；</w:t>
            </w:r>
            <w:r>
              <w:rPr>
                <w:rFonts w:hint="eastAsia" w:ascii="宋体" w:hAnsi="宋体" w:cs="Arial"/>
                <w:szCs w:val="21"/>
              </w:rPr>
              <w:br/>
              <w:t xml:space="preserve">4、锅体旋转可倾、出料、清洗十分方便；</w:t>
            </w:r>
            <w:r>
              <w:rPr>
                <w:rFonts w:hint="eastAsia" w:ascii="宋体" w:hAnsi="宋体" w:cs="Arial"/>
                <w:szCs w:val="21"/>
              </w:rPr>
              <w:br/>
              <w:t xml:space="preserve">5、容积： ≥200L；</w:t>
            </w:r>
            <w:r>
              <w:rPr>
                <w:rFonts w:hint="eastAsia" w:ascii="宋体" w:hAnsi="宋体" w:cs="Arial"/>
                <w:szCs w:val="21"/>
              </w:rPr>
              <w:br/>
              <w:t xml:space="preserve">6、锅体厚 ≥2.0mm，其它板厚 ≥1.2mm，炉头:节能炉头，带熄火保护装置。</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6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175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燃气</w:t>
            </w:r>
            <w:r>
              <w:rPr>
                <w:rFonts w:hint="eastAsia" w:ascii="宋体" w:hAnsi="宋体" w:cs="Arial"/>
                <w:szCs w:val="21"/>
              </w:rPr>
              <w:t xml:space="preserve">双缸双筛</w:t>
            </w:r>
            <w:r>
              <w:rPr>
                <w:rFonts w:hint="eastAsia" w:ascii="宋体" w:hAnsi="宋体" w:cs="Arial"/>
                <w:szCs w:val="21"/>
              </w:rPr>
              <w:t xml:space="preserve">炸炉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800×900×(850+90)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w:t>
            </w:r>
            <w:r>
              <w:rPr>
                <w:rFonts w:hint="eastAsia" w:ascii="宋体" w:hAnsi="宋体" w:cs="Arial"/>
                <w:szCs w:val="21"/>
              </w:rPr>
              <w:t xml:space="preserve">双缸双筛</w:t>
            </w:r>
            <w:r>
              <w:rPr>
                <w:rFonts w:hint="eastAsia" w:ascii="宋体" w:hAnsi="宋体" w:cs="Arial"/>
                <w:szCs w:val="21"/>
              </w:rPr>
              <w:t xml:space="preserve">；</w:t>
            </w:r>
            <w:r>
              <w:rPr>
                <w:rFonts w:hint="eastAsia" w:ascii="宋体" w:hAnsi="宋体" w:cs="Arial"/>
                <w:szCs w:val="21"/>
              </w:rPr>
              <w:br/>
              <w:t xml:space="preserve">2、≥20L+20L；</w:t>
            </w:r>
            <w:r>
              <w:rPr>
                <w:rFonts w:hint="eastAsia" w:ascii="宋体" w:hAnsi="宋体" w:cs="Arial"/>
                <w:szCs w:val="21"/>
              </w:rPr>
              <w:br/>
              <w:t xml:space="preserve">3、采用SUS304不锈钢材质打造机身，强度高，韧性好；</w:t>
            </w:r>
            <w:r>
              <w:rPr>
                <w:rFonts w:hint="eastAsia" w:ascii="宋体" w:hAnsi="宋体" w:cs="Arial"/>
                <w:szCs w:val="21"/>
              </w:rPr>
              <w:br/>
              <w:t xml:space="preserve">4、</w:t>
            </w:r>
            <w:r>
              <w:rPr>
                <w:rFonts w:hint="eastAsia" w:ascii="宋体" w:hAnsi="宋体" w:cs="Arial"/>
                <w:szCs w:val="21"/>
              </w:rPr>
              <w:t xml:space="preserve">多环大热管</w:t>
            </w:r>
            <w:r>
              <w:rPr>
                <w:rFonts w:hint="eastAsia" w:ascii="宋体" w:hAnsi="宋体" w:cs="Arial"/>
                <w:szCs w:val="21"/>
              </w:rPr>
              <w:t xml:space="preserve">，高效能发热管，升温快速，炸制食物很酥口；</w:t>
            </w:r>
            <w:r>
              <w:rPr>
                <w:rFonts w:hint="eastAsia" w:ascii="宋体" w:hAnsi="宋体" w:cs="Arial"/>
                <w:szCs w:val="21"/>
              </w:rPr>
              <w:br/>
              <w:t xml:space="preserve">5、不锈钢加粗镀镍炸篮，在长时间的加热油中工作，不变形损坏及生锈；</w:t>
            </w:r>
            <w:r>
              <w:rPr>
                <w:rFonts w:hint="eastAsia" w:ascii="宋体" w:hAnsi="宋体" w:cs="Arial"/>
                <w:szCs w:val="21"/>
              </w:rPr>
              <w:br/>
              <w:t xml:space="preserve">6、智能温控器，简单操作，限</w:t>
            </w:r>
            <w:r>
              <w:rPr>
                <w:rFonts w:hint="eastAsia" w:ascii="宋体" w:hAnsi="宋体" w:cs="Arial"/>
                <w:szCs w:val="21"/>
              </w:rPr>
              <w:t xml:space="preserve">温操作</w:t>
            </w:r>
            <w:r>
              <w:rPr>
                <w:rFonts w:hint="eastAsia" w:ascii="宋体" w:hAnsi="宋体" w:cs="Arial"/>
                <w:szCs w:val="21"/>
              </w:rPr>
              <w:t xml:space="preserve">安全，便捷。</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176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燃气煮面桶</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670*670*900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1、容积：≥170L；</w:t>
            </w:r>
            <w:r>
              <w:rPr>
                <w:rFonts w:hint="eastAsia" w:ascii="宋体" w:hAnsi="宋体" w:cs="Arial"/>
                <w:szCs w:val="21"/>
              </w:rPr>
              <w:br/>
              <w:t xml:space="preserve">2、机身采用不锈钢，不易生锈、耐腐蚀、易清洗；</w:t>
            </w:r>
            <w:r>
              <w:rPr>
                <w:rFonts w:hint="eastAsia" w:ascii="宋体" w:hAnsi="宋体" w:cs="Arial"/>
                <w:szCs w:val="21"/>
              </w:rPr>
              <w:br/>
              <w:t xml:space="preserve">3、不锈钢排水口，紧密排水不外漏；</w:t>
            </w:r>
            <w:r>
              <w:rPr>
                <w:rFonts w:hint="eastAsia" w:ascii="宋体" w:hAnsi="宋体" w:cs="Arial"/>
                <w:szCs w:val="21"/>
              </w:rPr>
              <w:br/>
              <w:t xml:space="preserve">4、有效快速排出蒸汽煮面快 节能省时；</w:t>
            </w:r>
            <w:r>
              <w:rPr>
                <w:rFonts w:hint="eastAsia" w:ascii="宋体" w:hAnsi="宋体" w:cs="Arial"/>
                <w:szCs w:val="21"/>
              </w:rPr>
              <w:br/>
              <w:t xml:space="preserve">5、加固调节脚，更加稳固机身，调节高度，适应不平地面。</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177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立式电炸炉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1000*500*800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1、采用SUS304不锈钢板；厚度≥1.2mm；</w:t>
            </w:r>
            <w:r>
              <w:rPr>
                <w:rFonts w:hint="eastAsia" w:ascii="宋体" w:hAnsi="宋体" w:cs="Arial"/>
                <w:szCs w:val="21"/>
              </w:rPr>
              <w:br/>
              <w:t xml:space="preserve">2、控制开关：万向旋钮式磁控或推拉式开关；</w:t>
            </w:r>
            <w:r>
              <w:rPr>
                <w:rFonts w:hint="eastAsia" w:ascii="宋体" w:hAnsi="宋体" w:cs="Arial"/>
                <w:szCs w:val="21"/>
              </w:rPr>
              <w:br/>
              <w:t xml:space="preserve">3、精准温控，超温安全保护装置，内胆一次成型；</w:t>
            </w:r>
            <w:r>
              <w:rPr>
                <w:rFonts w:hint="eastAsia" w:ascii="宋体" w:hAnsi="宋体" w:cs="Arial"/>
                <w:szCs w:val="21"/>
              </w:rPr>
              <w:br/>
              <w:t xml:space="preserve">4、功率：≥12KW/380V。</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3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178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六头煲仔炉1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1000*760*800+150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1、炉面：采用SUS304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3、炉架使用SUS304 ≥</w:t>
            </w:r>
            <w:r>
              <w:rPr>
                <w:rFonts w:ascii="宋体" w:hAnsi="宋体" w:cs="Calibri"/>
                <w:szCs w:val="21"/>
              </w:rPr>
              <w:t xml:space="preserve">ф</w:t>
            </w:r>
            <w:r>
              <w:rPr>
                <w:rFonts w:hint="eastAsia" w:ascii="宋体" w:hAnsi="宋体" w:cs="Arial"/>
                <w:szCs w:val="21"/>
              </w:rPr>
              <w:t xml:space="preserve">38mm*1.5不锈钢管；</w:t>
            </w:r>
            <w:r>
              <w:rPr>
                <w:rFonts w:hint="eastAsia" w:ascii="宋体" w:hAnsi="宋体" w:cs="Arial"/>
                <w:szCs w:val="21"/>
              </w:rPr>
              <w:br/>
              <w:t xml:space="preserve">4、采用6</w:t>
            </w:r>
            <w:r>
              <w:rPr>
                <w:rFonts w:hint="eastAsia" w:ascii="宋体" w:hAnsi="宋体" w:cs="Arial"/>
                <w:szCs w:val="21"/>
              </w:rPr>
              <w:t xml:space="preserve">”</w:t>
            </w:r>
            <w:r>
              <w:rPr>
                <w:rFonts w:hint="eastAsia" w:ascii="宋体" w:hAnsi="宋体" w:cs="Arial"/>
                <w:szCs w:val="21"/>
              </w:rPr>
              <w:t xml:space="preserve">文华炉头*6；</w:t>
            </w:r>
            <w:r>
              <w:rPr>
                <w:rFonts w:hint="eastAsia" w:ascii="宋体" w:hAnsi="宋体" w:cs="Arial"/>
                <w:szCs w:val="21"/>
              </w:rPr>
              <w:br/>
              <w:t xml:space="preserve">5、带熄火保护装置；</w:t>
            </w:r>
            <w:r>
              <w:rPr>
                <w:rFonts w:hint="eastAsia" w:ascii="宋体" w:hAnsi="宋体" w:cs="Arial"/>
                <w:szCs w:val="21"/>
              </w:rPr>
              <w:br/>
              <w:t xml:space="preserve">6、优质专用燃气阀门；</w:t>
            </w:r>
            <w:r>
              <w:rPr>
                <w:rFonts w:hint="eastAsia" w:ascii="宋体" w:hAnsi="宋体" w:cs="Arial"/>
                <w:szCs w:val="21"/>
              </w:rPr>
              <w:br/>
              <w:t xml:space="preserve">7、配可调子弹脚；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179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六头煲仔炉2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1200*1200*800+150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1、炉面：采用SUS304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3、炉架使用SUS304    ≥</w:t>
            </w:r>
            <w:r>
              <w:rPr>
                <w:rFonts w:ascii="宋体" w:hAnsi="宋体" w:cs="Calibri"/>
                <w:szCs w:val="21"/>
              </w:rPr>
              <w:t xml:space="preserve">ф</w:t>
            </w:r>
            <w:r>
              <w:rPr>
                <w:rFonts w:hint="eastAsia" w:ascii="宋体" w:hAnsi="宋体" w:cs="Arial"/>
                <w:szCs w:val="21"/>
              </w:rPr>
              <w:t xml:space="preserve">38mm*1.5不锈钢管；</w:t>
            </w:r>
            <w:r>
              <w:rPr>
                <w:rFonts w:hint="eastAsia" w:ascii="宋体" w:hAnsi="宋体" w:cs="Arial"/>
                <w:szCs w:val="21"/>
              </w:rPr>
              <w:br/>
              <w:t xml:space="preserve">4、采用6</w:t>
            </w:r>
            <w:r>
              <w:rPr>
                <w:rFonts w:hint="eastAsia" w:ascii="宋体" w:hAnsi="宋体" w:cs="Arial"/>
                <w:szCs w:val="21"/>
              </w:rPr>
              <w:t xml:space="preserve">”</w:t>
            </w:r>
            <w:r>
              <w:rPr>
                <w:rFonts w:hint="eastAsia" w:ascii="宋体" w:hAnsi="宋体" w:cs="Arial"/>
                <w:szCs w:val="21"/>
              </w:rPr>
              <w:t xml:space="preserve">文华炉头*6；</w:t>
            </w:r>
            <w:r>
              <w:rPr>
                <w:rFonts w:hint="eastAsia" w:ascii="宋体" w:hAnsi="宋体" w:cs="Arial"/>
                <w:szCs w:val="21"/>
              </w:rPr>
              <w:br/>
              <w:t xml:space="preserve">5、带熄火保护装置；</w:t>
            </w:r>
            <w:r>
              <w:rPr>
                <w:rFonts w:hint="eastAsia" w:ascii="宋体" w:hAnsi="宋体" w:cs="Arial"/>
                <w:szCs w:val="21"/>
              </w:rPr>
              <w:br/>
              <w:t xml:space="preserve">6、优质专用燃气阀门；</w:t>
            </w:r>
            <w:r>
              <w:rPr>
                <w:rFonts w:hint="eastAsia" w:ascii="宋体" w:hAnsi="宋体" w:cs="Arial"/>
                <w:szCs w:val="21"/>
              </w:rPr>
              <w:br/>
              <w:t xml:space="preserve">7、配可调子弹脚；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69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180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六头煲仔炉3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1200*900*800+150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1、炉面：采用SUS304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3、炉架使用SUS304   ≥</w:t>
            </w:r>
            <w:r>
              <w:rPr>
                <w:rFonts w:ascii="宋体" w:hAnsi="宋体" w:cs="Calibri"/>
                <w:szCs w:val="21"/>
              </w:rPr>
              <w:t xml:space="preserve">ф</w:t>
            </w:r>
            <w:r>
              <w:rPr>
                <w:rFonts w:hint="eastAsia" w:ascii="宋体" w:hAnsi="宋体" w:cs="Arial"/>
                <w:szCs w:val="21"/>
              </w:rPr>
              <w:t xml:space="preserve">38mm*1.5不锈钢管；</w:t>
            </w:r>
            <w:r>
              <w:rPr>
                <w:rFonts w:hint="eastAsia" w:ascii="宋体" w:hAnsi="宋体" w:cs="Arial"/>
                <w:szCs w:val="21"/>
              </w:rPr>
              <w:br/>
              <w:t xml:space="preserve">4、采用6</w:t>
            </w:r>
            <w:r>
              <w:rPr>
                <w:rFonts w:hint="eastAsia" w:ascii="宋体" w:hAnsi="宋体" w:cs="Arial"/>
                <w:szCs w:val="21"/>
              </w:rPr>
              <w:t xml:space="preserve">”</w:t>
            </w:r>
            <w:r>
              <w:rPr>
                <w:rFonts w:hint="eastAsia" w:ascii="宋体" w:hAnsi="宋体" w:cs="Arial"/>
                <w:szCs w:val="21"/>
              </w:rPr>
              <w:t xml:space="preserve">文华炉头*6；</w:t>
            </w:r>
            <w:r>
              <w:rPr>
                <w:rFonts w:hint="eastAsia" w:ascii="宋体" w:hAnsi="宋体" w:cs="Arial"/>
                <w:szCs w:val="21"/>
              </w:rPr>
              <w:br/>
              <w:t xml:space="preserve">5、带熄火保护装置；</w:t>
            </w:r>
            <w:r>
              <w:rPr>
                <w:rFonts w:hint="eastAsia" w:ascii="宋体" w:hAnsi="宋体" w:cs="Arial"/>
                <w:szCs w:val="21"/>
              </w:rPr>
              <w:br/>
              <w:t xml:space="preserve">6、优质专用燃气阀门；</w:t>
            </w:r>
            <w:r>
              <w:rPr>
                <w:rFonts w:hint="eastAsia" w:ascii="宋体" w:hAnsi="宋体" w:cs="Arial"/>
                <w:szCs w:val="21"/>
              </w:rPr>
              <w:br/>
              <w:t xml:space="preserve">7、配可调子弹脚；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9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181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六头红外煲仔炉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1200*800*800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1、采用SUS304不锈钢板；厚度≥1.5mm；</w:t>
            </w:r>
            <w:r>
              <w:rPr>
                <w:rFonts w:hint="eastAsia" w:ascii="宋体" w:hAnsi="宋体" w:cs="Arial"/>
                <w:szCs w:val="21"/>
              </w:rPr>
              <w:br/>
              <w:t xml:space="preserve">2、控制开关：万向旋钮式磁控或推拉式开关；</w:t>
            </w:r>
            <w:r>
              <w:rPr>
                <w:rFonts w:hint="eastAsia" w:ascii="宋体" w:hAnsi="宋体" w:cs="Arial"/>
                <w:szCs w:val="21"/>
              </w:rPr>
              <w:br/>
              <w:t xml:space="preserve">3、机箱：密封性结构设计有效防水、油、虫，防护等级≥IP56；</w:t>
            </w:r>
            <w:r>
              <w:rPr>
                <w:rFonts w:hint="eastAsia" w:ascii="宋体" w:hAnsi="宋体" w:cs="Arial"/>
                <w:szCs w:val="21"/>
              </w:rPr>
              <w:br/>
              <w:t xml:space="preserve">4、电压：380V； </w:t>
            </w:r>
            <w:r>
              <w:rPr>
                <w:rFonts w:hint="eastAsia" w:ascii="宋体" w:hAnsi="宋体" w:cs="Arial"/>
                <w:szCs w:val="21"/>
              </w:rPr>
              <w:br/>
              <w:t xml:space="preserve">5、功率：≥6*3.5KW；</w:t>
            </w:r>
            <w:r>
              <w:rPr>
                <w:rFonts w:hint="eastAsia" w:ascii="宋体" w:hAnsi="宋体" w:cs="Arial"/>
                <w:szCs w:val="21"/>
              </w:rPr>
              <w:br/>
              <w:t xml:space="preserve">6、制作工艺：员工可接触部分全部采用压死边工艺（折2道弯）。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182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双头</w:t>
            </w:r>
            <w:r>
              <w:rPr>
                <w:rFonts w:hint="eastAsia" w:ascii="宋体" w:hAnsi="宋体" w:cs="Arial"/>
                <w:szCs w:val="21"/>
              </w:rPr>
              <w:t xml:space="preserve">矮汤炉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1100*750*550+250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1、炉面：采用SUS304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3、炉架：采用SUS304 ≥</w:t>
            </w:r>
            <w:r>
              <w:rPr>
                <w:rFonts w:ascii="宋体" w:hAnsi="宋体" w:cs="Calibri"/>
                <w:szCs w:val="21"/>
              </w:rPr>
              <w:t xml:space="preserve">ф</w:t>
            </w:r>
            <w:r>
              <w:rPr>
                <w:rFonts w:hint="eastAsia" w:ascii="宋体" w:hAnsi="宋体" w:cs="Arial"/>
                <w:szCs w:val="21"/>
              </w:rPr>
              <w:t xml:space="preserve">38mm*1.5不锈钢管；</w:t>
            </w:r>
            <w:r>
              <w:rPr>
                <w:rFonts w:hint="eastAsia" w:ascii="宋体" w:hAnsi="宋体" w:cs="Arial"/>
                <w:szCs w:val="21"/>
              </w:rPr>
              <w:br/>
              <w:t xml:space="preserve">4、电子点火节能炉头，带熄火保护装置，配可调子弹脚。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1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183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四头</w:t>
            </w:r>
            <w:r>
              <w:rPr>
                <w:rFonts w:hint="eastAsia" w:ascii="宋体" w:hAnsi="宋体" w:cs="Arial"/>
                <w:szCs w:val="21"/>
              </w:rPr>
              <w:t xml:space="preserve">蒸包炉</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800*800*800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1、柜体：采用SUS304 ≥1.5mm不锈钢板；</w:t>
            </w:r>
            <w:r>
              <w:rPr>
                <w:rFonts w:hint="eastAsia" w:ascii="宋体" w:hAnsi="宋体" w:cs="Arial"/>
                <w:szCs w:val="21"/>
              </w:rPr>
              <w:br/>
              <w:t xml:space="preserve">2、侧板：采用SUS304 ≥1.2mm不锈钢板；</w:t>
            </w:r>
            <w:r>
              <w:rPr>
                <w:rFonts w:hint="eastAsia" w:ascii="宋体" w:hAnsi="宋体" w:cs="Arial"/>
                <w:szCs w:val="21"/>
              </w:rPr>
              <w:br/>
              <w:t xml:space="preserve">3、</w:t>
            </w:r>
            <w:r>
              <w:rPr>
                <w:rFonts w:hint="eastAsia" w:ascii="宋体" w:hAnsi="宋体" w:cs="Arial"/>
                <w:szCs w:val="21"/>
              </w:rPr>
              <w:t xml:space="preserve">自引风</w:t>
            </w:r>
            <w:r>
              <w:rPr>
                <w:rFonts w:hint="eastAsia" w:ascii="宋体" w:hAnsi="宋体" w:cs="Arial"/>
                <w:szCs w:val="21"/>
              </w:rPr>
              <w:t xml:space="preserve">大火孔环保炉头；</w:t>
            </w:r>
            <w:r>
              <w:rPr>
                <w:rFonts w:hint="eastAsia" w:ascii="宋体" w:hAnsi="宋体" w:cs="Arial"/>
                <w:szCs w:val="21"/>
              </w:rPr>
              <w:br/>
              <w:t xml:space="preserve">4、按钮电源开关；</w:t>
            </w:r>
            <w:r>
              <w:rPr>
                <w:rFonts w:hint="eastAsia" w:ascii="宋体" w:hAnsi="宋体" w:cs="Arial"/>
                <w:szCs w:val="21"/>
              </w:rPr>
              <w:br/>
              <w:t xml:space="preserve">5、风机:采用节能风机；</w:t>
            </w:r>
            <w:r>
              <w:rPr>
                <w:rFonts w:hint="eastAsia" w:ascii="宋体" w:hAnsi="宋体" w:cs="Arial"/>
                <w:szCs w:val="21"/>
              </w:rPr>
              <w:br/>
              <w:t xml:space="preserve">6、自动脉冲电子点火；</w:t>
            </w:r>
            <w:r>
              <w:rPr>
                <w:rFonts w:hint="eastAsia" w:ascii="宋体" w:hAnsi="宋体" w:cs="Arial"/>
                <w:szCs w:val="21"/>
              </w:rPr>
              <w:br/>
              <w:t xml:space="preserve">7、离子火焰监控；</w:t>
            </w:r>
            <w:r>
              <w:rPr>
                <w:rFonts w:hint="eastAsia" w:ascii="宋体" w:hAnsi="宋体" w:cs="Arial"/>
                <w:szCs w:val="21"/>
              </w:rPr>
              <w:br/>
              <w:t xml:space="preserve">8、双向电磁阀带缺水、过热及熄火保护装置；</w:t>
            </w:r>
            <w:r>
              <w:rPr>
                <w:rFonts w:hint="eastAsia" w:ascii="宋体" w:hAnsi="宋体" w:cs="Arial"/>
                <w:szCs w:val="21"/>
              </w:rPr>
              <w:br/>
              <w:t xml:space="preserve">9、排气烟管温度低于65摄氏度。</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69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184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八头煲仔炉1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1500*900*800+150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1、炉面：采用SUS304 ≥1.5mm不锈钢板；                                  </w:t>
            </w:r>
            <w:r>
              <w:rPr>
                <w:rFonts w:hint="eastAsia" w:ascii="宋体" w:hAnsi="宋体" w:cs="Arial"/>
                <w:szCs w:val="21"/>
              </w:rPr>
              <w:br/>
              <w:t xml:space="preserve">2、围板：采用SUS304 ≥1.2mm不锈钢板；</w:t>
            </w:r>
            <w:r>
              <w:rPr>
                <w:rFonts w:hint="eastAsia" w:ascii="宋体" w:hAnsi="宋体" w:cs="Arial"/>
                <w:szCs w:val="21"/>
              </w:rPr>
              <w:br/>
              <w:t xml:space="preserve">3、炉架：采用SUS304 ≥</w:t>
            </w:r>
            <w:r>
              <w:rPr>
                <w:rFonts w:ascii="宋体" w:hAnsi="宋体" w:cs="Calibri"/>
                <w:szCs w:val="21"/>
              </w:rPr>
              <w:t xml:space="preserve">ф</w:t>
            </w:r>
            <w:r>
              <w:rPr>
                <w:rFonts w:hint="eastAsia" w:ascii="宋体" w:hAnsi="宋体" w:cs="Arial"/>
                <w:szCs w:val="21"/>
              </w:rPr>
              <w:t xml:space="preserve">38mm*1.5不锈钢管；</w:t>
            </w:r>
            <w:r>
              <w:rPr>
                <w:rFonts w:hint="eastAsia" w:ascii="宋体" w:hAnsi="宋体" w:cs="Arial"/>
                <w:szCs w:val="21"/>
              </w:rPr>
              <w:br/>
              <w:t xml:space="preserve">4、采用6</w:t>
            </w:r>
            <w:r>
              <w:rPr>
                <w:rFonts w:hint="eastAsia" w:ascii="宋体" w:hAnsi="宋体" w:cs="Arial"/>
                <w:szCs w:val="21"/>
              </w:rPr>
              <w:t xml:space="preserve">”</w:t>
            </w:r>
            <w:r>
              <w:rPr>
                <w:rFonts w:hint="eastAsia" w:ascii="宋体" w:hAnsi="宋体" w:cs="Arial"/>
                <w:szCs w:val="21"/>
              </w:rPr>
              <w:t xml:space="preserve">文华炉头*8；</w:t>
            </w:r>
            <w:r>
              <w:rPr>
                <w:rFonts w:hint="eastAsia" w:ascii="宋体" w:hAnsi="宋体" w:cs="Arial"/>
                <w:szCs w:val="21"/>
              </w:rPr>
              <w:br/>
              <w:t xml:space="preserve">5、带熄火保护装置；</w:t>
            </w:r>
            <w:r>
              <w:rPr>
                <w:rFonts w:hint="eastAsia" w:ascii="宋体" w:hAnsi="宋体" w:cs="Arial"/>
                <w:szCs w:val="21"/>
              </w:rPr>
              <w:br/>
              <w:t xml:space="preserve">6、优质专用燃气阀门；</w:t>
            </w:r>
            <w:r>
              <w:rPr>
                <w:rFonts w:hint="eastAsia" w:ascii="宋体" w:hAnsi="宋体" w:cs="Arial"/>
                <w:szCs w:val="21"/>
              </w:rPr>
              <w:br/>
              <w:t xml:space="preserve">7、配可调子弹脚；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329"/>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185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八头煲仔炉2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1300*760*800+150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1、炉面：采用SUS304 ≥1.5mm不锈钢板；                                  </w:t>
            </w:r>
            <w:r>
              <w:rPr>
                <w:rFonts w:hint="eastAsia" w:ascii="宋体" w:hAnsi="宋体" w:cs="Arial"/>
                <w:szCs w:val="21"/>
              </w:rPr>
              <w:br/>
              <w:t xml:space="preserve">2、围板：采用SUS304 ≥1.2mm不锈钢板；</w:t>
            </w:r>
            <w:r>
              <w:rPr>
                <w:rFonts w:hint="eastAsia" w:ascii="宋体" w:hAnsi="宋体" w:cs="Arial"/>
                <w:szCs w:val="21"/>
              </w:rPr>
              <w:br/>
              <w:t xml:space="preserve">3、炉架：采用SUS304 ≥</w:t>
            </w:r>
            <w:r>
              <w:rPr>
                <w:rFonts w:ascii="宋体" w:hAnsi="宋体" w:cs="Calibri"/>
                <w:szCs w:val="21"/>
              </w:rPr>
              <w:t xml:space="preserve">ф</w:t>
            </w:r>
            <w:r>
              <w:rPr>
                <w:rFonts w:hint="eastAsia" w:ascii="宋体" w:hAnsi="宋体" w:cs="Arial"/>
                <w:szCs w:val="21"/>
              </w:rPr>
              <w:t xml:space="preserve">38mm*1.5不锈钢管；</w:t>
            </w:r>
            <w:r>
              <w:rPr>
                <w:rFonts w:hint="eastAsia" w:ascii="宋体" w:hAnsi="宋体" w:cs="Arial"/>
                <w:szCs w:val="21"/>
              </w:rPr>
              <w:br/>
              <w:t xml:space="preserve">4、采用6</w:t>
            </w:r>
            <w:r>
              <w:rPr>
                <w:rFonts w:hint="eastAsia" w:ascii="宋体" w:hAnsi="宋体" w:cs="Arial"/>
                <w:szCs w:val="21"/>
              </w:rPr>
              <w:t xml:space="preserve">”</w:t>
            </w:r>
            <w:r>
              <w:rPr>
                <w:rFonts w:hint="eastAsia" w:ascii="宋体" w:hAnsi="宋体" w:cs="Arial"/>
                <w:szCs w:val="21"/>
              </w:rPr>
              <w:t xml:space="preserve">文华炉头*8；</w:t>
            </w:r>
            <w:r>
              <w:rPr>
                <w:rFonts w:hint="eastAsia" w:ascii="宋体" w:hAnsi="宋体" w:cs="Arial"/>
                <w:szCs w:val="21"/>
              </w:rPr>
              <w:br/>
              <w:t xml:space="preserve">5、带熄火保护装置；</w:t>
            </w:r>
            <w:r>
              <w:rPr>
                <w:rFonts w:hint="eastAsia" w:ascii="宋体" w:hAnsi="宋体" w:cs="Arial"/>
                <w:szCs w:val="21"/>
              </w:rPr>
              <w:br/>
              <w:t xml:space="preserve">6、优质专用燃气阀门；</w:t>
            </w:r>
            <w:r>
              <w:rPr>
                <w:rFonts w:hint="eastAsia" w:ascii="宋体" w:hAnsi="宋体" w:cs="Arial"/>
                <w:szCs w:val="21"/>
              </w:rPr>
              <w:br/>
              <w:t xml:space="preserve">7、配可调子弹脚；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8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186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三层六盘钢烤箱</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1224*866*1530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1、电压：380V；</w:t>
            </w:r>
            <w:r>
              <w:rPr>
                <w:rFonts w:hint="eastAsia" w:ascii="宋体" w:hAnsi="宋体" w:cs="Arial"/>
                <w:szCs w:val="21"/>
              </w:rPr>
              <w:br/>
              <w:t xml:space="preserve">2、功率：≥19.8KW；</w:t>
            </w:r>
            <w:r>
              <w:rPr>
                <w:rFonts w:hint="eastAsia" w:ascii="宋体" w:hAnsi="宋体" w:cs="Arial"/>
                <w:szCs w:val="21"/>
              </w:rPr>
              <w:br/>
              <w:t xml:space="preserve">3、材质：外壳全采用SUS304不锈钢；</w:t>
            </w:r>
            <w:r>
              <w:rPr>
                <w:rFonts w:hint="eastAsia" w:ascii="宋体" w:hAnsi="宋体" w:cs="Arial"/>
                <w:szCs w:val="21"/>
              </w:rPr>
              <w:br/>
              <w:t xml:space="preserve">4、配6个烤盘，微电脑控制设计，温度、时间可精准控制，具备不少于12路菜单储存功能，可保存至少12个不同菜单，操作简便，故障率低；</w:t>
            </w:r>
            <w:r>
              <w:rPr>
                <w:rFonts w:hint="eastAsia" w:ascii="宋体" w:hAnsi="宋体" w:cs="Arial"/>
                <w:szCs w:val="21"/>
              </w:rPr>
              <w:br/>
              <w:t xml:space="preserve">5、采用远红外电热管加热，火力均匀。微电脑控制系统，精密度高，误差小，准确控温面火、底火单独控制，自动恒温；</w:t>
            </w:r>
            <w:r>
              <w:rPr>
                <w:rFonts w:hint="eastAsia" w:ascii="宋体" w:hAnsi="宋体" w:cs="Arial"/>
                <w:szCs w:val="21"/>
              </w:rPr>
              <w:br/>
              <w:t xml:space="preserve">6、超大玻璃门设计，内置照明灯，双层钢化安全玻璃，可观察烘烤效果；</w:t>
            </w:r>
            <w:r>
              <w:rPr>
                <w:rFonts w:hint="eastAsia" w:ascii="宋体" w:hAnsi="宋体" w:cs="Arial"/>
                <w:szCs w:val="21"/>
              </w:rPr>
              <w:br/>
              <w:t xml:space="preserve">7、特设超高</w:t>
            </w:r>
            <w:r>
              <w:rPr>
                <w:rFonts w:hint="eastAsia" w:ascii="宋体" w:hAnsi="宋体" w:cs="Arial"/>
                <w:szCs w:val="21"/>
              </w:rPr>
              <w:t xml:space="preserve">温安全</w:t>
            </w:r>
            <w:r>
              <w:rPr>
                <w:rFonts w:hint="eastAsia" w:ascii="宋体" w:hAnsi="宋体" w:cs="Arial"/>
                <w:szCs w:val="21"/>
              </w:rPr>
              <w:t xml:space="preserve">保护装置，使用更加安全；</w:t>
            </w:r>
            <w:r>
              <w:rPr>
                <w:rFonts w:hint="eastAsia" w:ascii="宋体" w:hAnsi="宋体" w:cs="Arial"/>
                <w:szCs w:val="21"/>
              </w:rPr>
              <w:br/>
              <w:t xml:space="preserve">8、万向脚轮,方便移动。</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80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187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三层智能煮饭柜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650*750*1350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1、≥22.5KG/次；</w:t>
            </w:r>
            <w:r>
              <w:rPr>
                <w:rFonts w:hint="eastAsia" w:ascii="宋体" w:hAnsi="宋体" w:cs="Arial"/>
                <w:szCs w:val="21"/>
              </w:rPr>
              <w:br/>
              <w:t xml:space="preserve">2、供应人数≥150人。</w:t>
            </w:r>
            <w:r>
              <w:rPr>
                <w:rFonts w:hint="eastAsia" w:ascii="宋体" w:hAnsi="宋体" w:cs="Arial"/>
                <w:szCs w:val="21"/>
              </w:rPr>
              <w:br/>
              <w:t xml:space="preserve">3、生产能力：≥ 7.5kg/层；</w:t>
            </w:r>
            <w:r>
              <w:rPr>
                <w:rFonts w:hint="eastAsia" w:ascii="宋体" w:hAnsi="宋体" w:cs="Arial"/>
                <w:szCs w:val="21"/>
              </w:rPr>
              <w:br/>
              <w:t xml:space="preserve">4、功能：</w:t>
            </w:r>
            <w:r>
              <w:rPr>
                <w:rFonts w:hint="eastAsia" w:ascii="宋体" w:hAnsi="宋体" w:cs="Arial"/>
                <w:szCs w:val="21"/>
              </w:rPr>
              <w:br/>
              <w:t xml:space="preserve">（1）精煮：智能控制、自动调整最佳煮饭参数； 40~45℃恒温浸泡；</w:t>
            </w:r>
            <w:r>
              <w:rPr>
                <w:rFonts w:hint="eastAsia" w:ascii="宋体" w:hAnsi="宋体" w:cs="Arial"/>
                <w:szCs w:val="21"/>
              </w:rPr>
              <w:br/>
              <w:t xml:space="preserve">（2）快煮：</w:t>
            </w:r>
            <w:r>
              <w:rPr>
                <w:rFonts w:hint="eastAsia" w:ascii="宋体" w:hAnsi="宋体" w:cs="Arial"/>
                <w:szCs w:val="21"/>
              </w:rPr>
              <w:t xml:space="preserve">在精煮的</w:t>
            </w:r>
            <w:r>
              <w:rPr>
                <w:rFonts w:hint="eastAsia" w:ascii="宋体" w:hAnsi="宋体" w:cs="Arial"/>
                <w:szCs w:val="21"/>
              </w:rPr>
              <w:t xml:space="preserve">基础上， 最大化地缩短出饭时间，提高出饭的效率；</w:t>
            </w:r>
            <w:r>
              <w:rPr>
                <w:rFonts w:hint="eastAsia" w:ascii="宋体" w:hAnsi="宋体" w:cs="Arial"/>
                <w:szCs w:val="21"/>
              </w:rPr>
              <w:br/>
              <w:t xml:space="preserve">（3）杂粮：专门针对杂粮精细调整的煮饭模式；可暂停，按需添加辅料；</w:t>
            </w:r>
            <w:r>
              <w:rPr>
                <w:rFonts w:hint="eastAsia" w:ascii="宋体" w:hAnsi="宋体" w:cs="Arial"/>
                <w:szCs w:val="21"/>
              </w:rPr>
              <w:br/>
              <w:t xml:space="preserve">（4）煮粥：独有的小火煲粥功能，粥稠，浓香；煲粥过程可暂停，搅拌、加料；做成特色粥品；</w:t>
            </w:r>
            <w:r>
              <w:rPr>
                <w:rFonts w:hint="eastAsia" w:ascii="宋体" w:hAnsi="宋体" w:cs="Arial"/>
                <w:szCs w:val="21"/>
              </w:rPr>
              <w:br/>
              <w:t xml:space="preserve">（5）冷饭加热：冷饭营养加热功能，最大程度保持米饭口感；</w:t>
            </w:r>
            <w:r>
              <w:rPr>
                <w:rFonts w:hint="eastAsia" w:ascii="宋体" w:hAnsi="宋体" w:cs="Arial"/>
                <w:szCs w:val="21"/>
              </w:rPr>
              <w:br/>
              <w:t xml:space="preserve">5、</w:t>
            </w:r>
            <w:r>
              <w:rPr>
                <w:rFonts w:hint="eastAsia" w:ascii="宋体" w:hAnsi="宋体" w:cs="Arial"/>
                <w:szCs w:val="21"/>
              </w:rPr>
              <w:t xml:space="preserve">功率：≥9KW。</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188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双层烤箱带发酵箱</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1224*950*2080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1、双层四盘；</w:t>
            </w:r>
            <w:r>
              <w:rPr>
                <w:rFonts w:hint="eastAsia" w:ascii="宋体" w:hAnsi="宋体" w:cs="Arial"/>
                <w:szCs w:val="21"/>
              </w:rPr>
              <w:br/>
              <w:t xml:space="preserve">2、烤箱功率：≥13.2KW/380V；</w:t>
            </w:r>
            <w:r>
              <w:rPr>
                <w:rFonts w:hint="eastAsia" w:ascii="宋体" w:hAnsi="宋体" w:cs="Arial"/>
                <w:szCs w:val="21"/>
              </w:rPr>
              <w:br/>
              <w:t xml:space="preserve">3、</w:t>
            </w:r>
            <w:r>
              <w:rPr>
                <w:rFonts w:hint="eastAsia" w:ascii="宋体" w:hAnsi="宋体" w:cs="Arial"/>
                <w:szCs w:val="21"/>
              </w:rPr>
              <w:t xml:space="preserve">醒发箱功率</w:t>
            </w:r>
            <w:r>
              <w:rPr>
                <w:rFonts w:hint="eastAsia" w:ascii="宋体" w:hAnsi="宋体" w:cs="Arial"/>
                <w:szCs w:val="21"/>
              </w:rPr>
              <w:t xml:space="preserve">：≥1KW/220V。</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189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双门发酵箱</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1020*700*1930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1、双门；</w:t>
            </w:r>
            <w:r>
              <w:rPr>
                <w:rFonts w:hint="eastAsia" w:ascii="宋体" w:hAnsi="宋体" w:cs="Arial"/>
                <w:szCs w:val="21"/>
              </w:rPr>
              <w:br/>
              <w:t xml:space="preserve">2、规格：32盘；</w:t>
            </w:r>
            <w:r>
              <w:rPr>
                <w:rFonts w:hint="eastAsia" w:ascii="宋体" w:hAnsi="宋体" w:cs="Arial"/>
                <w:szCs w:val="21"/>
              </w:rPr>
              <w:br/>
              <w:t xml:space="preserve">3、功率：≥3.1KW/220V。</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190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炉拼台</w:t>
            </w: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300*1200*800+400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2、加强筋：采用SUS304 ≥1.2mm不锈钢板；</w:t>
            </w:r>
            <w:r>
              <w:rPr>
                <w:rFonts w:hint="eastAsia" w:ascii="宋体" w:hAnsi="宋体" w:cs="Arial"/>
                <w:szCs w:val="21"/>
              </w:rPr>
              <w:br/>
              <w:t xml:space="preserve">3、脚架：采用SUS304 ≥</w:t>
            </w:r>
            <w:r>
              <w:rPr>
                <w:rFonts w:ascii="宋体" w:hAnsi="宋体" w:cs="Calibri"/>
                <w:szCs w:val="21"/>
              </w:rPr>
              <w:t xml:space="preserve">φ</w:t>
            </w:r>
            <w:r>
              <w:rPr>
                <w:rFonts w:hint="eastAsia" w:ascii="宋体" w:hAnsi="宋体" w:cs="Arial"/>
                <w:szCs w:val="21"/>
              </w:rPr>
              <w:t xml:space="preserve">38mm/1.5mm不锈钢定形管；</w:t>
            </w:r>
            <w:r>
              <w:rPr>
                <w:rFonts w:hint="eastAsia" w:ascii="宋体" w:hAnsi="宋体" w:cs="Arial"/>
                <w:szCs w:val="21"/>
              </w:rPr>
              <w:br/>
              <w:t xml:space="preserve">4、横档：采用SUS304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5、配不锈钢调节子弹脚。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28</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3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191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炉拼台</w:t>
            </w: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600*600*800+100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2、加强筋：采用SUS304 1.2mm不锈钢板；</w:t>
            </w:r>
            <w:r>
              <w:rPr>
                <w:rFonts w:hint="eastAsia" w:ascii="宋体" w:hAnsi="宋体" w:cs="Arial"/>
                <w:szCs w:val="21"/>
              </w:rPr>
              <w:br/>
              <w:t xml:space="preserve">3、脚架：采用SUS304 </w:t>
            </w:r>
            <w:r>
              <w:rPr>
                <w:rFonts w:ascii="宋体" w:hAnsi="宋体" w:cs="Calibri"/>
                <w:szCs w:val="21"/>
              </w:rPr>
              <w:t xml:space="preserve">φ</w:t>
            </w:r>
            <w:r>
              <w:rPr>
                <w:rFonts w:hint="eastAsia" w:ascii="宋体" w:hAnsi="宋体" w:cs="Arial"/>
                <w:szCs w:val="21"/>
              </w:rPr>
              <w:t xml:space="preserve">38mm/1.5mm不锈钢定形管；</w:t>
            </w:r>
            <w:r>
              <w:rPr>
                <w:rFonts w:hint="eastAsia" w:ascii="宋体" w:hAnsi="宋体" w:cs="Arial"/>
                <w:szCs w:val="21"/>
              </w:rPr>
              <w:br/>
              <w:t xml:space="preserve">4、横档：采用SUS304 </w:t>
            </w:r>
            <w:r>
              <w:rPr>
                <w:rFonts w:ascii="宋体" w:hAnsi="宋体" w:cs="Calibri"/>
                <w:szCs w:val="21"/>
              </w:rPr>
              <w:t xml:space="preserve">ф</w:t>
            </w:r>
            <w:r>
              <w:rPr>
                <w:rFonts w:hint="eastAsia" w:ascii="宋体" w:hAnsi="宋体" w:cs="Arial"/>
                <w:szCs w:val="21"/>
              </w:rPr>
              <w:t xml:space="preserve">25mm/1.2mm不锈钢定形管；</w:t>
            </w:r>
            <w:r>
              <w:rPr>
                <w:rFonts w:hint="eastAsia" w:ascii="宋体" w:hAnsi="宋体" w:cs="Arial"/>
                <w:szCs w:val="21"/>
              </w:rPr>
              <w:br/>
              <w:t xml:space="preserve">5、配不锈钢调节子弹脚。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192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暖饭暖汤车</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600*600*800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2、围板：采用SUS304 ≥1.2mm不锈钢板；</w:t>
            </w:r>
            <w:r>
              <w:rPr>
                <w:rFonts w:hint="eastAsia" w:ascii="宋体" w:hAnsi="宋体" w:cs="Arial"/>
                <w:szCs w:val="21"/>
              </w:rPr>
              <w:br/>
              <w:t xml:space="preserve">3、不锈钢发热管；</w:t>
            </w:r>
            <w:r>
              <w:rPr>
                <w:rFonts w:hint="eastAsia" w:ascii="宋体" w:hAnsi="宋体" w:cs="Arial"/>
                <w:szCs w:val="21"/>
              </w:rPr>
              <w:br/>
              <w:t xml:space="preserve">4、功率：≥220V/3KW；</w:t>
            </w:r>
            <w:r>
              <w:rPr>
                <w:rFonts w:hint="eastAsia" w:ascii="宋体" w:hAnsi="宋体" w:cs="Arial"/>
                <w:szCs w:val="21"/>
              </w:rPr>
              <w:br/>
              <w:t xml:space="preserve">5、万向轮带刹车。</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591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193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四门双机双温高身雪柜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1220*760*1980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1、温度范围：下箱：-15~-18℃、上箱：0~5℃，配全自动电子温控器；</w:t>
            </w:r>
            <w:r>
              <w:rPr>
                <w:rFonts w:hint="eastAsia" w:ascii="宋体" w:hAnsi="宋体" w:cs="Arial"/>
                <w:szCs w:val="21"/>
              </w:rPr>
              <w:br/>
              <w:t xml:space="preserve">2、制冷方式：直冷；</w:t>
            </w:r>
            <w:r>
              <w:rPr>
                <w:rFonts w:hint="eastAsia" w:ascii="宋体" w:hAnsi="宋体" w:cs="Arial"/>
                <w:szCs w:val="21"/>
              </w:rPr>
              <w:br/>
              <w:t xml:space="preserve">3、容积：≥</w:t>
            </w:r>
            <w:r>
              <w:rPr>
                <w:rFonts w:hint="eastAsia" w:ascii="宋体" w:hAnsi="宋体" w:cs="Arial"/>
                <w:szCs w:val="21"/>
              </w:rPr>
              <w:t xml:space="preserve">900</w:t>
            </w:r>
            <w:r>
              <w:rPr>
                <w:rFonts w:hint="eastAsia" w:ascii="宋体" w:hAnsi="宋体" w:cs="Arial"/>
                <w:szCs w:val="21"/>
              </w:rPr>
              <w:t xml:space="preserve">L；额定功率：≥980W；</w:t>
            </w:r>
            <w:r>
              <w:rPr>
                <w:rFonts w:hint="eastAsia" w:ascii="宋体" w:hAnsi="宋体" w:cs="Arial"/>
                <w:szCs w:val="21"/>
              </w:rPr>
              <w:br/>
              <w:t xml:space="preserve">4、150重力子弹脚；</w:t>
            </w:r>
            <w:r>
              <w:rPr>
                <w:rFonts w:hint="eastAsia" w:ascii="宋体" w:hAnsi="宋体" w:cs="Arial"/>
                <w:szCs w:val="21"/>
              </w:rPr>
              <w:br/>
              <w:t xml:space="preserve">5、外部材质：≥0.7mm SUS304不锈钢；内部材质：≥0.7mm SUS304不锈钢；</w:t>
            </w:r>
            <w:r>
              <w:rPr>
                <w:rFonts w:hint="eastAsia" w:ascii="宋体" w:hAnsi="宋体" w:cs="Arial"/>
                <w:szCs w:val="21"/>
              </w:rPr>
              <w:br/>
              <w:t xml:space="preserve">6、聚胺脂隔热保温材料 65mm保温层，保温隔热效果好，能耗低；</w:t>
            </w:r>
            <w:r>
              <w:rPr>
                <w:rFonts w:hint="eastAsia" w:ascii="宋体" w:hAnsi="宋体" w:cs="Arial"/>
                <w:szCs w:val="21"/>
              </w:rPr>
              <w:br/>
              <w:t xml:space="preserve">7、制冷剂：R404a，制冷系统全铜管制造；</w:t>
            </w:r>
            <w:r>
              <w:rPr>
                <w:rFonts w:hint="eastAsia" w:ascii="宋体" w:hAnsi="宋体" w:cs="Arial"/>
                <w:szCs w:val="21"/>
              </w:rPr>
              <w:br/>
              <w:t xml:space="preserve">8、冷凝器配有易清洗更换防尘网；</w:t>
            </w:r>
            <w:r>
              <w:rPr>
                <w:rFonts w:hint="eastAsia" w:ascii="宋体" w:hAnsi="宋体" w:cs="Arial"/>
                <w:szCs w:val="21"/>
              </w:rPr>
              <w:br/>
              <w:t xml:space="preserve">9、配有微电脑控温液晶数字显示屏，精确提供当前机器运行参考数值；</w:t>
            </w:r>
            <w:r>
              <w:rPr>
                <w:rFonts w:hint="eastAsia" w:ascii="宋体" w:hAnsi="宋体" w:cs="Arial"/>
                <w:szCs w:val="21"/>
              </w:rPr>
              <w:br/>
              <w:t xml:space="preserve">10、全铜加厚蒸发器，电泳工艺防腐；</w:t>
            </w:r>
            <w:r>
              <w:rPr>
                <w:rFonts w:hint="eastAsia" w:ascii="宋体" w:hAnsi="宋体" w:cs="Arial"/>
                <w:szCs w:val="21"/>
              </w:rPr>
              <w:br/>
              <w:t xml:space="preserve">11、圆角内底盘设计，易清理，无死角；</w:t>
            </w:r>
            <w:r>
              <w:rPr>
                <w:rFonts w:hint="eastAsia" w:ascii="宋体" w:hAnsi="宋体" w:cs="Arial"/>
                <w:szCs w:val="21"/>
              </w:rPr>
              <w:br/>
              <w:t xml:space="preserve">12、冷冻室圈梁，</w:t>
            </w:r>
            <w:r>
              <w:rPr>
                <w:rFonts w:hint="eastAsia" w:ascii="宋体" w:hAnsi="宋体" w:cs="Arial"/>
                <w:szCs w:val="21"/>
              </w:rPr>
              <w:t xml:space="preserve">竖梁十</w:t>
            </w:r>
            <w:r>
              <w:rPr>
                <w:rFonts w:hint="eastAsia" w:ascii="宋体" w:hAnsi="宋体" w:cs="Arial"/>
                <w:szCs w:val="21"/>
              </w:rPr>
              <w:t xml:space="preserve">字型带加热除霜、除露功能，冰箱外壁无结露；</w:t>
            </w:r>
            <w:r>
              <w:rPr>
                <w:rFonts w:hint="eastAsia" w:ascii="宋体" w:hAnsi="宋体" w:cs="Arial"/>
                <w:szCs w:val="21"/>
              </w:rPr>
              <w:br/>
              <w:t xml:space="preserve">13、弹簧铰链自动回归门，不锈钢加厚门把手圆角打磨；</w:t>
            </w:r>
            <w:r>
              <w:rPr>
                <w:rFonts w:hint="eastAsia" w:ascii="宋体" w:hAnsi="宋体" w:cs="Arial"/>
                <w:szCs w:val="21"/>
              </w:rPr>
              <w:br/>
              <w:t xml:space="preserve">14、内置蒸发器精铜管，科学有效盘管，不易泄露，使用寿命长。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36</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90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194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大双门展示雪柜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1220*760*1980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1、温度范围：0~5℃ 配全自动电子温控器；</w:t>
            </w:r>
            <w:r>
              <w:rPr>
                <w:rFonts w:hint="eastAsia" w:ascii="宋体" w:hAnsi="宋体" w:cs="Arial"/>
                <w:szCs w:val="21"/>
              </w:rPr>
              <w:br/>
              <w:t xml:space="preserve">2、制冷方式：直冷；</w:t>
            </w:r>
            <w:r>
              <w:rPr>
                <w:rFonts w:hint="eastAsia" w:ascii="宋体" w:hAnsi="宋体" w:cs="Arial"/>
                <w:szCs w:val="21"/>
              </w:rPr>
              <w:br/>
              <w:t xml:space="preserve">3、容积：≥</w:t>
            </w:r>
            <w:r>
              <w:rPr>
                <w:rFonts w:hint="eastAsia" w:ascii="宋体" w:hAnsi="宋体" w:cs="Arial"/>
                <w:szCs w:val="21"/>
              </w:rPr>
              <w:t xml:space="preserve">900</w:t>
            </w:r>
            <w:r>
              <w:rPr>
                <w:rFonts w:hint="eastAsia" w:ascii="宋体" w:hAnsi="宋体" w:cs="Arial"/>
                <w:szCs w:val="21"/>
              </w:rPr>
              <w:t xml:space="preserve">L；额定功率：≥980W；</w:t>
            </w:r>
            <w:r>
              <w:rPr>
                <w:rFonts w:hint="eastAsia" w:ascii="宋体" w:hAnsi="宋体" w:cs="Arial"/>
                <w:szCs w:val="21"/>
              </w:rPr>
              <w:br/>
              <w:t xml:space="preserve">4、150重力子弹脚；</w:t>
            </w:r>
            <w:r>
              <w:rPr>
                <w:rFonts w:hint="eastAsia" w:ascii="宋体" w:hAnsi="宋体" w:cs="Arial"/>
                <w:szCs w:val="21"/>
              </w:rPr>
              <w:br/>
              <w:t xml:space="preserve">5、外部材质：≥0.7mm SUS304不锈钢；内部材质：≥0.7mm SUS304不锈钢； </w:t>
            </w:r>
            <w:r>
              <w:rPr>
                <w:rFonts w:hint="eastAsia" w:ascii="宋体" w:hAnsi="宋体" w:cs="Arial"/>
                <w:szCs w:val="21"/>
              </w:rPr>
              <w:br/>
              <w:t xml:space="preserve">6、聚胺脂隔热保温材料65mm保温层，保温隔热效果好，能耗低；</w:t>
            </w:r>
            <w:r>
              <w:rPr>
                <w:rFonts w:hint="eastAsia" w:ascii="宋体" w:hAnsi="宋体" w:cs="Arial"/>
                <w:szCs w:val="21"/>
              </w:rPr>
              <w:br/>
              <w:t xml:space="preserve">7、制冷剂：R404a，制冷系统全铜管制造；</w:t>
            </w:r>
            <w:r>
              <w:rPr>
                <w:rFonts w:hint="eastAsia" w:ascii="宋体" w:hAnsi="宋体" w:cs="Arial"/>
                <w:szCs w:val="21"/>
              </w:rPr>
              <w:br/>
              <w:t xml:space="preserve">8、冷凝器配有易清洗更换防尘网；</w:t>
            </w:r>
            <w:r>
              <w:rPr>
                <w:rFonts w:hint="eastAsia" w:ascii="宋体" w:hAnsi="宋体" w:cs="Arial"/>
                <w:szCs w:val="21"/>
              </w:rPr>
              <w:br/>
              <w:t xml:space="preserve">9、配有微电脑控温液晶数字显示屏，精确提供当前机器运行参考数值；</w:t>
            </w:r>
            <w:r>
              <w:rPr>
                <w:rFonts w:hint="eastAsia" w:ascii="宋体" w:hAnsi="宋体" w:cs="Arial"/>
                <w:szCs w:val="21"/>
              </w:rPr>
              <w:br/>
              <w:t xml:space="preserve">10、全铜加厚蒸发器，电泳工艺防腐；</w:t>
            </w:r>
            <w:r>
              <w:rPr>
                <w:rFonts w:hint="eastAsia" w:ascii="宋体" w:hAnsi="宋体" w:cs="Arial"/>
                <w:szCs w:val="21"/>
              </w:rPr>
              <w:br/>
              <w:t xml:space="preserve">11、圆角内底盘设计，易清理，无死角；</w:t>
            </w:r>
            <w:r>
              <w:rPr>
                <w:rFonts w:hint="eastAsia" w:ascii="宋体" w:hAnsi="宋体" w:cs="Arial"/>
                <w:szCs w:val="21"/>
              </w:rPr>
              <w:br/>
              <w:t xml:space="preserve">12、冷藏豪华双层中空玻璃。LED照明；</w:t>
            </w:r>
            <w:r>
              <w:rPr>
                <w:rFonts w:hint="eastAsia" w:ascii="宋体" w:hAnsi="宋体" w:cs="Arial"/>
                <w:szCs w:val="21"/>
              </w:rPr>
              <w:br/>
              <w:t xml:space="preserve">13、弹簧铰链自动回归门，不锈钢加厚门把手圆角打磨；</w:t>
            </w:r>
            <w:r>
              <w:rPr>
                <w:rFonts w:hint="eastAsia" w:ascii="宋体" w:hAnsi="宋体" w:cs="Arial"/>
                <w:szCs w:val="21"/>
              </w:rPr>
              <w:br/>
              <w:t xml:space="preserve">14、内置蒸发器精铜管，科学有效盘管，不易泄露，使用寿命长。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604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195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冷藏操作台</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1800*760*800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1、温度范围：0~-5℃，配全自动电子温控器；</w:t>
            </w:r>
            <w:r>
              <w:rPr>
                <w:rFonts w:hint="eastAsia" w:ascii="宋体" w:hAnsi="宋体" w:cs="Arial"/>
                <w:szCs w:val="21"/>
              </w:rPr>
              <w:br/>
              <w:t xml:space="preserve">2、制冷方式：直冷；</w:t>
            </w:r>
            <w:r>
              <w:rPr>
                <w:rFonts w:hint="eastAsia" w:ascii="宋体" w:hAnsi="宋体" w:cs="Arial"/>
                <w:szCs w:val="21"/>
              </w:rPr>
              <w:br/>
              <w:t xml:space="preserve">3、容积：≥</w:t>
            </w:r>
            <w:r>
              <w:rPr>
                <w:rFonts w:hint="eastAsia" w:ascii="宋体" w:hAnsi="宋体" w:cs="Arial"/>
                <w:szCs w:val="21"/>
              </w:rPr>
              <w:t xml:space="preserve">400</w:t>
            </w:r>
            <w:r>
              <w:rPr>
                <w:rFonts w:hint="eastAsia" w:ascii="宋体" w:hAnsi="宋体" w:cs="Arial"/>
                <w:szCs w:val="21"/>
              </w:rPr>
              <w:t xml:space="preserve">L；额定功率：≥480W ；</w:t>
            </w:r>
            <w:r>
              <w:rPr>
                <w:rFonts w:hint="eastAsia" w:ascii="宋体" w:hAnsi="宋体" w:cs="Arial"/>
                <w:szCs w:val="21"/>
              </w:rPr>
              <w:br/>
              <w:t xml:space="preserve">4、150重力子弹脚；</w:t>
            </w:r>
            <w:r>
              <w:rPr>
                <w:rFonts w:hint="eastAsia" w:ascii="宋体" w:hAnsi="宋体" w:cs="Arial"/>
                <w:szCs w:val="21"/>
              </w:rPr>
              <w:br/>
              <w:t xml:space="preserve">5、外部材质：≥0.7mm SUS304不锈钢；内部材质：≥0.7mm SUS304不锈钢； </w:t>
            </w:r>
            <w:r>
              <w:rPr>
                <w:rFonts w:hint="eastAsia" w:ascii="宋体" w:hAnsi="宋体" w:cs="Arial"/>
                <w:szCs w:val="21"/>
              </w:rPr>
              <w:br/>
              <w:t xml:space="preserve">6、聚胺脂隔热保温材料 65mm保温层，保温隔热效果好，能耗低；</w:t>
            </w:r>
            <w:r>
              <w:rPr>
                <w:rFonts w:hint="eastAsia" w:ascii="宋体" w:hAnsi="宋体" w:cs="Arial"/>
                <w:szCs w:val="21"/>
              </w:rPr>
              <w:br/>
              <w:t xml:space="preserve">7、制冷剂：R134a，制冷系统全铜管制造；</w:t>
            </w:r>
            <w:r>
              <w:rPr>
                <w:rFonts w:hint="eastAsia" w:ascii="宋体" w:hAnsi="宋体" w:cs="Arial"/>
                <w:szCs w:val="21"/>
              </w:rPr>
              <w:br/>
              <w:t xml:space="preserve">8、冷凝器配有易清洗更换防尘网；</w:t>
            </w:r>
            <w:r>
              <w:rPr>
                <w:rFonts w:hint="eastAsia" w:ascii="宋体" w:hAnsi="宋体" w:cs="Arial"/>
                <w:szCs w:val="21"/>
              </w:rPr>
              <w:br/>
              <w:t xml:space="preserve">9、配有微电脑控温液晶数字显示屏，精确提供当前机器运行参考数值；</w:t>
            </w:r>
            <w:r>
              <w:rPr>
                <w:rFonts w:hint="eastAsia" w:ascii="宋体" w:hAnsi="宋体" w:cs="Arial"/>
                <w:szCs w:val="21"/>
              </w:rPr>
              <w:br/>
              <w:t xml:space="preserve">10、全铜加厚蒸发器，电泳工艺防腐；</w:t>
            </w:r>
            <w:r>
              <w:rPr>
                <w:rFonts w:hint="eastAsia" w:ascii="宋体" w:hAnsi="宋体" w:cs="Arial"/>
                <w:szCs w:val="21"/>
              </w:rPr>
              <w:br/>
              <w:t xml:space="preserve">11、圆角内底盘设计，易清理，无死角；</w:t>
            </w:r>
            <w:r>
              <w:rPr>
                <w:rFonts w:hint="eastAsia" w:ascii="宋体" w:hAnsi="宋体" w:cs="Arial"/>
                <w:szCs w:val="21"/>
              </w:rPr>
              <w:br/>
              <w:t xml:space="preserve">12、冷冻室圈梁，</w:t>
            </w:r>
            <w:r>
              <w:rPr>
                <w:rFonts w:hint="eastAsia" w:ascii="宋体" w:hAnsi="宋体" w:cs="Arial"/>
                <w:szCs w:val="21"/>
              </w:rPr>
              <w:t xml:space="preserve">竖梁十</w:t>
            </w:r>
            <w:r>
              <w:rPr>
                <w:rFonts w:hint="eastAsia" w:ascii="宋体" w:hAnsi="宋体" w:cs="Arial"/>
                <w:szCs w:val="21"/>
              </w:rPr>
              <w:t xml:space="preserve">字型带加热除霜、除露功能，冰箱外壁无结露；</w:t>
            </w:r>
            <w:r>
              <w:rPr>
                <w:rFonts w:hint="eastAsia" w:ascii="宋体" w:hAnsi="宋体" w:cs="Arial"/>
                <w:szCs w:val="21"/>
              </w:rPr>
              <w:br/>
              <w:t xml:space="preserve">13、弹簧铰链自动回归门，不锈钢加厚门把手圆角打磨；</w:t>
            </w:r>
            <w:r>
              <w:rPr>
                <w:rFonts w:hint="eastAsia" w:ascii="宋体" w:hAnsi="宋体" w:cs="Arial"/>
                <w:szCs w:val="21"/>
              </w:rPr>
              <w:br/>
              <w:t xml:space="preserve">14、内置蒸发器精铜管，科学有效盘管，不易泄露，使用寿命长。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3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196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冷藏四门</w:t>
            </w:r>
            <w:r>
              <w:rPr>
                <w:rFonts w:hint="eastAsia" w:ascii="宋体" w:hAnsi="宋体" w:cs="Arial"/>
                <w:szCs w:val="21"/>
              </w:rPr>
              <w:t xml:space="preserve">高身柜</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1220*760*1975</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1、温度范围：0~5℃ 配全自动电子温控器；</w:t>
            </w:r>
            <w:r>
              <w:rPr>
                <w:rFonts w:hint="eastAsia" w:ascii="宋体" w:hAnsi="宋体" w:cs="Arial"/>
                <w:szCs w:val="21"/>
              </w:rPr>
              <w:br/>
              <w:t xml:space="preserve">2、制冷方式：直冷；</w:t>
            </w:r>
            <w:r>
              <w:rPr>
                <w:rFonts w:hint="eastAsia" w:ascii="宋体" w:hAnsi="宋体" w:cs="Arial"/>
                <w:szCs w:val="21"/>
              </w:rPr>
              <w:br/>
              <w:t xml:space="preserve">3、容积：≥</w:t>
            </w:r>
            <w:r>
              <w:rPr>
                <w:rFonts w:hint="eastAsia" w:ascii="宋体" w:hAnsi="宋体" w:cs="Arial"/>
                <w:szCs w:val="21"/>
              </w:rPr>
              <w:t xml:space="preserve">900</w:t>
            </w:r>
            <w:r>
              <w:rPr>
                <w:rFonts w:hint="eastAsia" w:ascii="宋体" w:hAnsi="宋体" w:cs="Arial"/>
                <w:szCs w:val="21"/>
              </w:rPr>
              <w:t xml:space="preserve">L；额定功率：≥980W；</w:t>
            </w:r>
            <w:r>
              <w:rPr>
                <w:rFonts w:hint="eastAsia" w:ascii="宋体" w:hAnsi="宋体" w:cs="Arial"/>
                <w:szCs w:val="21"/>
              </w:rPr>
              <w:br/>
              <w:t xml:space="preserve">4、150重力子弹脚；</w:t>
            </w:r>
            <w:r>
              <w:rPr>
                <w:rFonts w:hint="eastAsia" w:ascii="宋体" w:hAnsi="宋体" w:cs="Arial"/>
                <w:szCs w:val="21"/>
              </w:rPr>
              <w:br/>
              <w:t xml:space="preserve">5、外部材质：≥0.7mm SUS304不锈钢；内部材质：≥0.7mm SUS304不锈钢；</w:t>
            </w:r>
            <w:r>
              <w:rPr>
                <w:rFonts w:hint="eastAsia" w:ascii="宋体" w:hAnsi="宋体" w:cs="Arial"/>
                <w:szCs w:val="21"/>
              </w:rPr>
              <w:br/>
              <w:t xml:space="preserve">6、聚胺脂隔热保温材料 65mm保温层；</w:t>
            </w:r>
            <w:r>
              <w:rPr>
                <w:rFonts w:hint="eastAsia" w:ascii="宋体" w:hAnsi="宋体" w:cs="Arial"/>
                <w:szCs w:val="21"/>
              </w:rPr>
              <w:br/>
              <w:t xml:space="preserve">7、制冷剂：R404a，制冷系统全铜管制造；</w:t>
            </w:r>
            <w:r>
              <w:rPr>
                <w:rFonts w:hint="eastAsia" w:ascii="宋体" w:hAnsi="宋体" w:cs="Arial"/>
                <w:szCs w:val="21"/>
              </w:rPr>
              <w:br/>
              <w:t xml:space="preserve">8、冷凝器配有易清洗更换防尘网。</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91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197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提拉式洗碗机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715*793*1460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1、产品功能：对碗碟等餐具进行清洗和漂洗；</w:t>
            </w:r>
            <w:r>
              <w:rPr>
                <w:rFonts w:hint="eastAsia" w:ascii="宋体" w:hAnsi="宋体" w:cs="Arial"/>
                <w:szCs w:val="21"/>
              </w:rPr>
              <w:br/>
              <w:t xml:space="preserve">2、规格：715*793*1460mm；</w:t>
            </w:r>
            <w:r>
              <w:rPr>
                <w:rFonts w:hint="eastAsia" w:ascii="宋体" w:hAnsi="宋体" w:cs="Arial"/>
                <w:szCs w:val="21"/>
              </w:rPr>
              <w:br/>
              <w:t xml:space="preserve">3、洗涤能力：60筐/H；</w:t>
            </w:r>
            <w:r>
              <w:rPr>
                <w:rFonts w:hint="eastAsia" w:ascii="宋体" w:hAnsi="宋体" w:cs="Arial"/>
                <w:szCs w:val="21"/>
              </w:rPr>
              <w:br/>
              <w:t xml:space="preserve">4、最大耗水量：2L/筐；</w:t>
            </w:r>
            <w:r>
              <w:rPr>
                <w:rFonts w:hint="eastAsia" w:ascii="宋体" w:hAnsi="宋体" w:cs="Arial"/>
                <w:szCs w:val="21"/>
              </w:rPr>
              <w:br/>
              <w:t xml:space="preserve">5、总功率：≥12.6KW；                                                                                                                                            </w:t>
            </w:r>
            <w:r>
              <w:rPr>
                <w:rFonts w:hint="eastAsia" w:ascii="宋体" w:hAnsi="宋体" w:cs="Arial"/>
                <w:szCs w:val="21"/>
              </w:rPr>
              <w:br/>
              <w:t xml:space="preserve">6、可视化电子面板，实时显示机器工作状态；</w:t>
            </w:r>
            <w:r>
              <w:rPr>
                <w:rFonts w:hint="eastAsia" w:ascii="宋体" w:hAnsi="宋体" w:cs="Arial"/>
                <w:szCs w:val="21"/>
              </w:rPr>
              <w:br/>
              <w:t xml:space="preserve">7、独特的门结构设计，减少热损失，降低能耗；</w:t>
            </w:r>
            <w:r>
              <w:rPr>
                <w:rFonts w:hint="eastAsia" w:ascii="宋体" w:hAnsi="宋体" w:cs="Arial"/>
                <w:szCs w:val="21"/>
              </w:rPr>
              <w:br/>
              <w:t xml:space="preserve">8、一体拉伸圆角水箱，不会开裂，无卫生死角，易于清洁；                                                                                   </w:t>
            </w:r>
            <w:r>
              <w:rPr>
                <w:rFonts w:hint="eastAsia" w:ascii="宋体" w:hAnsi="宋体" w:cs="Arial"/>
                <w:szCs w:val="21"/>
              </w:rPr>
              <w:br/>
              <w:t xml:space="preserve">9、内凹防堵喷嘴设计，扩大扇形水幕面积，清洁更彻底；</w:t>
            </w:r>
            <w:r>
              <w:rPr>
                <w:rFonts w:hint="eastAsia" w:ascii="宋体" w:hAnsi="宋体" w:cs="Arial"/>
                <w:szCs w:val="21"/>
              </w:rPr>
              <w:br/>
              <w:t xml:space="preserve">10、洗臂、滤网和残渣</w:t>
            </w:r>
            <w:r>
              <w:rPr>
                <w:rFonts w:hint="eastAsia" w:ascii="宋体" w:hAnsi="宋体" w:cs="Arial"/>
                <w:szCs w:val="21"/>
              </w:rPr>
              <w:t xml:space="preserve">篮</w:t>
            </w:r>
            <w:r>
              <w:rPr>
                <w:rFonts w:hint="eastAsia" w:ascii="宋体" w:hAnsi="宋体" w:cs="Arial"/>
                <w:szCs w:val="21"/>
              </w:rPr>
              <w:t xml:space="preserve">采用不锈钢材质，更经久耐用；</w:t>
            </w:r>
            <w:r>
              <w:rPr>
                <w:rFonts w:hint="eastAsia" w:ascii="宋体" w:hAnsi="宋体" w:cs="Arial"/>
                <w:szCs w:val="21"/>
              </w:rPr>
              <w:br/>
              <w:t xml:space="preserve">11、水箱及加热包防干烧设计，安全可靠；</w:t>
            </w:r>
            <w:r>
              <w:rPr>
                <w:rFonts w:hint="eastAsia" w:ascii="宋体" w:hAnsi="宋体" w:cs="Arial"/>
                <w:szCs w:val="21"/>
              </w:rPr>
              <w:br/>
              <w:t xml:space="preserve">12、提供可选洗涤周期，满足不同的洗涤需求；                                                                         </w:t>
            </w:r>
            <w:r>
              <w:rPr>
                <w:rFonts w:hint="eastAsia" w:ascii="宋体" w:hAnsi="宋体" w:cs="Arial"/>
                <w:szCs w:val="21"/>
              </w:rPr>
              <w:br/>
              <w:t xml:space="preserve">13、高效的温控及喷淋温度限制程序设计，获得最佳喷淋效果。</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198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小件投掷柜1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5300*250*880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2、侧板：采用SUS304 ≥1.2mm不锈钢板；</w:t>
            </w:r>
            <w:r>
              <w:rPr>
                <w:rFonts w:hint="eastAsia" w:ascii="宋体" w:hAnsi="宋体" w:cs="Arial"/>
                <w:szCs w:val="21"/>
              </w:rPr>
              <w:br/>
              <w:t xml:space="preserve">3、门：采用SUS304 ≥1.2mm双层不锈钢板；</w:t>
            </w:r>
            <w:r>
              <w:rPr>
                <w:rFonts w:hint="eastAsia" w:ascii="宋体" w:hAnsi="宋体" w:cs="Arial"/>
                <w:szCs w:val="21"/>
              </w:rPr>
              <w:br/>
              <w:t xml:space="preserve">4、加强筋：采用SUS304 ≥1.2mm不锈钢板；</w:t>
            </w:r>
            <w:r>
              <w:rPr>
                <w:rFonts w:hint="eastAsia" w:ascii="宋体" w:hAnsi="宋体" w:cs="Arial"/>
                <w:szCs w:val="21"/>
              </w:rPr>
              <w:br/>
              <w:t xml:space="preserve">5、不锈钢可调重型脚。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套</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199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小件投掷柜2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7600*250*880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2、侧板：采用SUS304 ≥1.2mm不锈钢板；</w:t>
            </w:r>
            <w:r>
              <w:rPr>
                <w:rFonts w:hint="eastAsia" w:ascii="宋体" w:hAnsi="宋体" w:cs="Arial"/>
                <w:szCs w:val="21"/>
              </w:rPr>
              <w:br/>
              <w:t xml:space="preserve">3、门：采用SUS304 ≥1.2mm双层不锈钢板；</w:t>
            </w:r>
            <w:r>
              <w:rPr>
                <w:rFonts w:hint="eastAsia" w:ascii="宋体" w:hAnsi="宋体" w:cs="Arial"/>
                <w:szCs w:val="21"/>
              </w:rPr>
              <w:br/>
              <w:t xml:space="preserve">4、加强筋：采用SUS304 ≥1.2mm不锈钢板；</w:t>
            </w:r>
            <w:r>
              <w:rPr>
                <w:rFonts w:hint="eastAsia" w:ascii="宋体" w:hAnsi="宋体" w:cs="Arial"/>
                <w:szCs w:val="21"/>
              </w:rPr>
              <w:br/>
              <w:t xml:space="preserve">5、不锈钢可调重型脚。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套</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200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抽气罩1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800*800*500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201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抽气罩2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1000*1000*500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202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牛角抽气罩</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600*350*660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203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集气罩1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7400*1200*500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8.88</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204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集气罩2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3100*1200*500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3.72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205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集气罩3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4600*1200*500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5.52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206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炊饭机配套</w:t>
            </w:r>
            <w:r>
              <w:rPr>
                <w:rFonts w:hint="eastAsia" w:ascii="宋体" w:hAnsi="宋体" w:cs="Arial"/>
                <w:szCs w:val="21"/>
              </w:rPr>
              <w:t xml:space="preserve">集气罩</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6200*1300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16.12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25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207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耙松机</w:t>
            </w:r>
            <w:r>
              <w:rPr>
                <w:rFonts w:hint="eastAsia" w:ascii="宋体" w:hAnsi="宋体" w:cs="Arial"/>
                <w:szCs w:val="21"/>
              </w:rPr>
              <w:t xml:space="preserve">配套集气罩</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2000*1300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208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洗锅机配套集气罩</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1000*1300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投影面积：1000*1300mm（洗锅机前后各一个=2个）；罩体采用SUS304 ≥1.2mm不锈钢板；带安装材料。</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2.6</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209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明档油网</w:t>
            </w:r>
            <w:r>
              <w:rPr>
                <w:rFonts w:hint="eastAsia" w:ascii="宋体" w:hAnsi="宋体" w:cs="Arial"/>
                <w:szCs w:val="21"/>
              </w:rPr>
              <w:t xml:space="preserve">烟罩</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4900*1000*500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≥1.2mm不锈钢板；带安装材料；带高温防爆灯；带隔油网板。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4.9</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210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油网烟罩1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5500*1200*500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≥1.2mm不锈钢板；带安装材料；带高温防爆灯；带隔油网板。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6.6</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211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油网烟罩2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3600*1300*500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≥1.2mm不锈钢板；带安装材料；带高温防爆灯；带隔油网板。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4.7</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212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油网烟罩3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4400*1200*500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≥1.2mm不锈钢板；带安装材料；带高温防爆灯；带隔油网板。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213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油网烟罩4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6600*1000*500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罩体采用SUS304 ≥1.2mm不锈钢板；带安装材料；带高温防爆灯；带隔油网板。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6.6</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6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214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油网烟罩连弥散新风1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11700*1550*500*2组</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1、烟罩主体材质采用304不锈钢制作，板厚≥1.2mm，板材经油膜拉丝工艺处理；</w:t>
            </w:r>
            <w:r>
              <w:rPr>
                <w:rFonts w:hint="eastAsia" w:ascii="宋体" w:hAnsi="宋体" w:cs="Arial"/>
                <w:szCs w:val="21"/>
              </w:rPr>
              <w:br/>
              <w:t xml:space="preserve">2、配备新风面板，可以对厨房补充新风，新风口设置有蜂窝过滤板，过滤新风中可能存在有的灰尘颗粒；</w:t>
            </w:r>
            <w:r>
              <w:rPr>
                <w:rFonts w:hint="eastAsia" w:ascii="宋体" w:hAnsi="宋体" w:cs="Arial"/>
                <w:szCs w:val="21"/>
              </w:rPr>
              <w:br/>
              <w:t xml:space="preserve">3、在烟罩四周制造风幕，防止油烟外溢；</w:t>
            </w:r>
            <w:r>
              <w:rPr>
                <w:rFonts w:hint="eastAsia" w:ascii="宋体" w:hAnsi="宋体" w:cs="Arial"/>
                <w:szCs w:val="21"/>
              </w:rPr>
              <w:br/>
              <w:t xml:space="preserve">4、配备LED照明灯具，以及钢化玻璃防尘罩；</w:t>
            </w:r>
            <w:r>
              <w:rPr>
                <w:rFonts w:hint="eastAsia" w:ascii="宋体" w:hAnsi="宋体" w:cs="Arial"/>
                <w:szCs w:val="21"/>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37</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6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215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油网烟罩连弥散新风2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5500*1450*500*7组</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1、烟罩主体材质采用304不锈钢制作，板厚≥1.2mm，板材经油膜拉丝工艺处理；</w:t>
            </w:r>
            <w:r>
              <w:rPr>
                <w:rFonts w:hint="eastAsia" w:ascii="宋体" w:hAnsi="宋体" w:cs="Arial"/>
                <w:szCs w:val="21"/>
              </w:rPr>
              <w:br/>
              <w:t xml:space="preserve">2、配备新风面板，可以对厨房补充新风，新风口设置有蜂窝过滤板，过滤新风中可能存在有的灰尘颗粒；</w:t>
            </w:r>
            <w:r>
              <w:rPr>
                <w:rFonts w:hint="eastAsia" w:ascii="宋体" w:hAnsi="宋体" w:cs="Arial"/>
                <w:szCs w:val="21"/>
              </w:rPr>
              <w:br/>
              <w:t xml:space="preserve">3、在烟罩四周制造风幕，防止油烟外溢；</w:t>
            </w:r>
            <w:r>
              <w:rPr>
                <w:rFonts w:hint="eastAsia" w:ascii="宋体" w:hAnsi="宋体" w:cs="Arial"/>
                <w:szCs w:val="21"/>
              </w:rPr>
              <w:br/>
              <w:t xml:space="preserve">4、配备LED照明灯具，以及钢化玻璃防尘罩；</w:t>
            </w:r>
            <w:r>
              <w:rPr>
                <w:rFonts w:hint="eastAsia" w:ascii="宋体" w:hAnsi="宋体" w:cs="Arial"/>
                <w:szCs w:val="21"/>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56</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6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216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油网烟罩连弥散新风3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9300*1550*500*2组</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1、烟罩主体材质采用304不锈钢制作，板厚≥1.2mm，板材经油膜拉丝工艺处理；</w:t>
            </w:r>
            <w:r>
              <w:rPr>
                <w:rFonts w:hint="eastAsia" w:ascii="宋体" w:hAnsi="宋体" w:cs="Arial"/>
                <w:szCs w:val="21"/>
              </w:rPr>
              <w:br/>
              <w:t xml:space="preserve">2、配备新风面板，可以对厨房补充新风，新风口设置有蜂窝过滤板，过滤新风中可能存在有的灰尘颗粒；</w:t>
            </w:r>
            <w:r>
              <w:rPr>
                <w:rFonts w:hint="eastAsia" w:ascii="宋体" w:hAnsi="宋体" w:cs="Arial"/>
                <w:szCs w:val="21"/>
              </w:rPr>
              <w:br/>
              <w:t xml:space="preserve">3、在烟罩四周制造风幕，防止油烟外溢；</w:t>
            </w:r>
            <w:r>
              <w:rPr>
                <w:rFonts w:hint="eastAsia" w:ascii="宋体" w:hAnsi="宋体" w:cs="Arial"/>
                <w:szCs w:val="21"/>
              </w:rPr>
              <w:br/>
              <w:t xml:space="preserve">4、配备LED照明灯具，以及钢化玻璃防尘罩；</w:t>
            </w:r>
            <w:r>
              <w:rPr>
                <w:rFonts w:hint="eastAsia" w:ascii="宋体" w:hAnsi="宋体" w:cs="Arial"/>
                <w:szCs w:val="21"/>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29</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6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217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油网烟罩连弥散新风4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10300*1450*500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1、烟罩主体材质采用304不锈钢制作，板厚≥1.2mm，板材经油膜拉丝工艺处理；</w:t>
            </w:r>
            <w:r>
              <w:rPr>
                <w:rFonts w:hint="eastAsia" w:ascii="宋体" w:hAnsi="宋体" w:cs="Arial"/>
                <w:szCs w:val="21"/>
              </w:rPr>
              <w:br/>
              <w:t xml:space="preserve">2、配备新风面板，可以对厨房补充新风，新风口设置有蜂窝过滤板，过滤新风中可能存在有的灰尘颗粒；</w:t>
            </w:r>
            <w:r>
              <w:rPr>
                <w:rFonts w:hint="eastAsia" w:ascii="宋体" w:hAnsi="宋体" w:cs="Arial"/>
                <w:szCs w:val="21"/>
              </w:rPr>
              <w:br/>
              <w:t xml:space="preserve">3、在烟罩四周制造风幕，防止油烟外溢；</w:t>
            </w:r>
            <w:r>
              <w:rPr>
                <w:rFonts w:hint="eastAsia" w:ascii="宋体" w:hAnsi="宋体" w:cs="Arial"/>
                <w:szCs w:val="21"/>
              </w:rPr>
              <w:br/>
              <w:t xml:space="preserve">4、配备LED照明灯具，以及钢化玻璃防尘罩；</w:t>
            </w:r>
            <w:r>
              <w:rPr>
                <w:rFonts w:hint="eastAsia" w:ascii="宋体" w:hAnsi="宋体" w:cs="Arial"/>
                <w:szCs w:val="21"/>
              </w:rPr>
              <w:br/>
              <w:t xml:space="preserve">5、烟罩风口配备有风量调节阀。</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14.9</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3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218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全自动米饭生产线</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1、功率：≥380V/6.5Kw(包含空压机)；</w:t>
            </w:r>
            <w:r>
              <w:rPr>
                <w:rFonts w:hint="eastAsia" w:ascii="宋体" w:hAnsi="宋体" w:cs="Arial"/>
                <w:szCs w:val="21"/>
              </w:rPr>
              <w:br/>
              <w:t xml:space="preserve">2、燃气耗量：230000KCAL/H；</w:t>
            </w:r>
            <w:r>
              <w:rPr>
                <w:rFonts w:hint="eastAsia" w:ascii="宋体" w:hAnsi="宋体" w:cs="Arial"/>
                <w:szCs w:val="21"/>
              </w:rPr>
              <w:br/>
              <w:t xml:space="preserve">3、燃气压力：2700pa；</w:t>
            </w:r>
            <w:r>
              <w:rPr>
                <w:rFonts w:hint="eastAsia" w:ascii="宋体" w:hAnsi="宋体" w:cs="Arial"/>
                <w:szCs w:val="21"/>
              </w:rPr>
              <w:br/>
              <w:t xml:space="preserve">4、燃气口径：2-DN40；</w:t>
            </w:r>
            <w:r>
              <w:rPr>
                <w:rFonts w:hint="eastAsia" w:ascii="宋体" w:hAnsi="宋体" w:cs="Arial"/>
                <w:szCs w:val="21"/>
              </w:rPr>
              <w:br/>
              <w:t xml:space="preserve">5、给水口径：3-DN25；</w:t>
            </w:r>
            <w:r>
              <w:rPr>
                <w:rFonts w:hint="eastAsia" w:ascii="宋体" w:hAnsi="宋体" w:cs="Arial"/>
                <w:szCs w:val="21"/>
              </w:rPr>
              <w:br/>
              <w:t xml:space="preserve">6、压缩空气：1m³/min0.8Mpa；</w:t>
            </w:r>
            <w:r>
              <w:rPr>
                <w:rFonts w:hint="eastAsia" w:ascii="宋体" w:hAnsi="宋体" w:cs="Arial"/>
                <w:szCs w:val="21"/>
              </w:rPr>
              <w:br/>
              <w:t xml:space="preserve">7、生产能力：≥460KG/h；</w:t>
            </w:r>
            <w:r>
              <w:rPr>
                <w:rFonts w:hint="eastAsia" w:ascii="宋体" w:hAnsi="宋体" w:cs="Arial"/>
                <w:szCs w:val="21"/>
              </w:rPr>
              <w:br/>
              <w:t xml:space="preserve">8、具备储米、自动计量、自动螺旋洗米、配水、浸泡、高密度</w:t>
            </w:r>
            <w:r>
              <w:rPr>
                <w:rFonts w:hint="eastAsia" w:ascii="宋体" w:hAnsi="宋体" w:cs="Arial"/>
                <w:szCs w:val="21"/>
              </w:rPr>
              <w:t xml:space="preserve">烧盘炊饭</w:t>
            </w:r>
            <w:r>
              <w:rPr>
                <w:rFonts w:hint="eastAsia" w:ascii="宋体" w:hAnsi="宋体" w:cs="Arial"/>
                <w:szCs w:val="21"/>
              </w:rPr>
              <w:t xml:space="preserve">、焖饭、自动米饭扒松，自动洗锅装置等全部工艺功能；</w:t>
            </w:r>
            <w:r>
              <w:rPr>
                <w:rFonts w:hint="eastAsia" w:ascii="宋体" w:hAnsi="宋体" w:cs="Arial"/>
                <w:szCs w:val="21"/>
              </w:rPr>
              <w:br/>
              <w:t xml:space="preserve">9、电气安全：所有电控部分满足IP67和防腐要求，防止高温蒸汽对电子元气侵入腐蚀</w:t>
            </w:r>
            <w:r>
              <w:rPr>
                <w:rFonts w:hint="eastAsia" w:ascii="宋体" w:hAnsi="宋体" w:cs="Arial"/>
                <w:szCs w:val="21"/>
              </w:rPr>
              <w:br/>
              <w:t xml:space="preserve">10、整机使用304不锈钢，主体厚度2mm，扒</w:t>
            </w:r>
            <w:r>
              <w:rPr>
                <w:rFonts w:hint="eastAsia" w:ascii="宋体" w:hAnsi="宋体" w:cs="Arial"/>
                <w:szCs w:val="21"/>
              </w:rPr>
              <w:t xml:space="preserve">松机皮带</w:t>
            </w:r>
            <w:r>
              <w:rPr>
                <w:rFonts w:hint="eastAsia" w:ascii="宋体" w:hAnsi="宋体" w:cs="Arial"/>
                <w:szCs w:val="21"/>
              </w:rPr>
              <w:t xml:space="preserve">食品级PU，</w:t>
            </w:r>
            <w:r>
              <w:rPr>
                <w:rFonts w:hint="eastAsia" w:ascii="宋体" w:hAnsi="宋体" w:cs="Arial"/>
                <w:szCs w:val="21"/>
              </w:rPr>
              <w:t xml:space="preserve">扒松桶内特富隆</w:t>
            </w:r>
            <w:r>
              <w:rPr>
                <w:rFonts w:hint="eastAsia" w:ascii="宋体" w:hAnsi="宋体" w:cs="Arial"/>
                <w:szCs w:val="21"/>
              </w:rPr>
              <w:t xml:space="preserve">涂层，炊饭锅材质为铝镁合金，压铸成型，锅底厚度达到10mm，壁厚度达到6mm。长度≥12米</w:t>
            </w:r>
            <w:r>
              <w:rPr>
                <w:rFonts w:hint="eastAsia" w:ascii="宋体" w:hAnsi="宋体" w:cs="Arial"/>
                <w:szCs w:val="21"/>
              </w:rPr>
              <w:br/>
              <w:t xml:space="preserve">11、其他</w:t>
            </w:r>
            <w:r>
              <w:rPr>
                <w:rFonts w:hint="eastAsia" w:ascii="宋体" w:hAnsi="宋体" w:cs="Arial"/>
                <w:szCs w:val="21"/>
              </w:rPr>
              <w:br/>
              <w:t xml:space="preserve">(1)</w:t>
            </w:r>
            <w:r>
              <w:rPr>
                <w:rFonts w:hint="eastAsia" w:ascii="宋体" w:hAnsi="宋体" w:cs="Arial"/>
                <w:szCs w:val="21"/>
              </w:rPr>
              <w:t xml:space="preserve">炊焖机采用</w:t>
            </w:r>
            <w:r>
              <w:rPr>
                <w:rFonts w:hint="eastAsia" w:ascii="宋体" w:hAnsi="宋体" w:cs="Arial"/>
                <w:szCs w:val="21"/>
              </w:rPr>
              <w:t xml:space="preserve">三层密闭结构设计：米饭锅进入</w:t>
            </w:r>
            <w:r>
              <w:rPr>
                <w:rFonts w:hint="eastAsia" w:ascii="宋体" w:hAnsi="宋体" w:cs="Arial"/>
                <w:szCs w:val="21"/>
              </w:rPr>
              <w:t xml:space="preserve">炊焖机后</w:t>
            </w:r>
            <w:r>
              <w:rPr>
                <w:rFonts w:hint="eastAsia" w:ascii="宋体" w:hAnsi="宋体" w:cs="Arial"/>
                <w:szCs w:val="21"/>
              </w:rPr>
              <w:t xml:space="preserve">，一层烧开，二层收水，三层焖饭。密闭结构，烧饭时多余的热量贮存于上层空间；米饭锅在二三层时利用这部分能量进行收水和焖饭，节约了能源，且使能源利用最大化；</w:t>
            </w:r>
            <w:r>
              <w:rPr>
                <w:rFonts w:hint="eastAsia" w:ascii="宋体" w:hAnsi="宋体" w:cs="Arial"/>
                <w:szCs w:val="21"/>
              </w:rPr>
              <w:br/>
              <w:t xml:space="preserve">(2)采用旋转</w:t>
            </w:r>
            <w:r>
              <w:rPr>
                <w:rFonts w:hint="eastAsia" w:ascii="宋体" w:hAnsi="宋体" w:cs="Arial"/>
                <w:szCs w:val="21"/>
              </w:rPr>
              <w:t xml:space="preserve">托锅架</w:t>
            </w:r>
            <w:r>
              <w:rPr>
                <w:rFonts w:hint="eastAsia" w:ascii="宋体" w:hAnsi="宋体" w:cs="Arial"/>
                <w:szCs w:val="21"/>
              </w:rPr>
              <w:t xml:space="preserve">链条输送装置：该装置用特制耐高温材质制作而成，具有高温不变形、</w:t>
            </w:r>
            <w:r>
              <w:rPr>
                <w:rFonts w:hint="eastAsia" w:ascii="宋体" w:hAnsi="宋体" w:cs="Arial"/>
                <w:szCs w:val="21"/>
              </w:rPr>
              <w:t xml:space="preserve">不</w:t>
            </w:r>
            <w:r>
              <w:rPr>
                <w:rFonts w:hint="eastAsia" w:ascii="宋体" w:hAnsi="宋体" w:cs="Arial"/>
                <w:szCs w:val="21"/>
              </w:rPr>
              <w:t xml:space="preserve">粘结等特点，长期使用不会发生咬死现象、使</w:t>
            </w:r>
            <w:r>
              <w:rPr>
                <w:rFonts w:hint="eastAsia" w:ascii="宋体" w:hAnsi="宋体" w:cs="Arial"/>
                <w:szCs w:val="21"/>
              </w:rPr>
              <w:t xml:space="preserve">旋转托锅架在</w:t>
            </w:r>
            <w:r>
              <w:rPr>
                <w:rFonts w:hint="eastAsia" w:ascii="宋体" w:hAnsi="宋体" w:cs="Arial"/>
                <w:szCs w:val="21"/>
              </w:rPr>
              <w:t xml:space="preserve">米饭</w:t>
            </w:r>
            <w:r>
              <w:rPr>
                <w:rFonts w:hint="eastAsia" w:ascii="宋体" w:hAnsi="宋体" w:cs="Arial"/>
                <w:szCs w:val="21"/>
              </w:rPr>
              <w:t xml:space="preserve">炊焖机中</w:t>
            </w:r>
            <w:r>
              <w:rPr>
                <w:rFonts w:hint="eastAsia" w:ascii="宋体" w:hAnsi="宋体" w:cs="Arial"/>
                <w:szCs w:val="21"/>
              </w:rPr>
              <w:t xml:space="preserve">360°旋转自如，保证米饭锅在米饭</w:t>
            </w:r>
            <w:r>
              <w:rPr>
                <w:rFonts w:hint="eastAsia" w:ascii="宋体" w:hAnsi="宋体" w:cs="Arial"/>
                <w:szCs w:val="21"/>
              </w:rPr>
              <w:t xml:space="preserve">炊焖机中</w:t>
            </w:r>
            <w:r>
              <w:rPr>
                <w:rFonts w:hint="eastAsia" w:ascii="宋体" w:hAnsi="宋体" w:cs="Arial"/>
                <w:szCs w:val="21"/>
              </w:rPr>
              <w:t xml:space="preserve">始终平稳运行；</w:t>
            </w:r>
            <w:r>
              <w:rPr>
                <w:rFonts w:hint="eastAsia" w:ascii="宋体" w:hAnsi="宋体" w:cs="Arial"/>
                <w:szCs w:val="21"/>
              </w:rPr>
              <w:br/>
              <w:t xml:space="preserve">(3)米饭</w:t>
            </w:r>
            <w:r>
              <w:rPr>
                <w:rFonts w:hint="eastAsia" w:ascii="宋体" w:hAnsi="宋体" w:cs="Arial"/>
                <w:szCs w:val="21"/>
              </w:rPr>
              <w:t xml:space="preserve">扒松机采用</w:t>
            </w:r>
            <w:r>
              <w:rPr>
                <w:rFonts w:hint="eastAsia" w:ascii="宋体" w:hAnsi="宋体" w:cs="Arial"/>
                <w:szCs w:val="21"/>
              </w:rPr>
              <w:t xml:space="preserve">食品级输送带，安全卫生，皮带输送机构采用张紧结构设计，可整体拉出，拆装清洗十分方便，并</w:t>
            </w:r>
            <w:r>
              <w:rPr>
                <w:rFonts w:hint="eastAsia" w:ascii="宋体" w:hAnsi="宋体" w:cs="Arial"/>
                <w:szCs w:val="21"/>
              </w:rPr>
              <w:t xml:space="preserve">设有防偏导向</w:t>
            </w:r>
            <w:r>
              <w:rPr>
                <w:rFonts w:hint="eastAsia" w:ascii="宋体" w:hAnsi="宋体" w:cs="Arial"/>
                <w:szCs w:val="21"/>
              </w:rPr>
              <w:t xml:space="preserve">条，有效防止跑偏；</w:t>
            </w:r>
            <w:r>
              <w:rPr>
                <w:rFonts w:hint="eastAsia" w:ascii="宋体" w:hAnsi="宋体" w:cs="Arial"/>
                <w:szCs w:val="21"/>
              </w:rPr>
              <w:br/>
              <w:t xml:space="preserve">(4)可收集</w:t>
            </w:r>
            <w:r>
              <w:rPr>
                <w:rFonts w:hint="eastAsia" w:ascii="宋体" w:hAnsi="宋体" w:cs="Arial"/>
                <w:szCs w:val="21"/>
              </w:rPr>
              <w:t xml:space="preserve">炊</w:t>
            </w:r>
            <w:r>
              <w:rPr>
                <w:rFonts w:hint="eastAsia" w:ascii="宋体" w:hAnsi="宋体" w:cs="Arial"/>
                <w:szCs w:val="21"/>
              </w:rPr>
              <w:t xml:space="preserve">焖饭机顶部的余热将洗锅机的水加热，达到彻底消毒的作用；</w:t>
            </w:r>
            <w:r>
              <w:rPr>
                <w:rFonts w:hint="eastAsia" w:ascii="宋体" w:hAnsi="宋体" w:cs="Arial"/>
                <w:szCs w:val="21"/>
              </w:rPr>
              <w:br/>
              <w:t xml:space="preserve">(5)米饭</w:t>
            </w:r>
            <w:r>
              <w:rPr>
                <w:rFonts w:hint="eastAsia" w:ascii="宋体" w:hAnsi="宋体" w:cs="Arial"/>
                <w:szCs w:val="21"/>
              </w:rPr>
              <w:t xml:space="preserve">扒松斗喷涂</w:t>
            </w:r>
            <w:r>
              <w:rPr>
                <w:rFonts w:hint="eastAsia" w:ascii="宋体" w:hAnsi="宋体" w:cs="Arial"/>
                <w:szCs w:val="21"/>
              </w:rPr>
              <w:t xml:space="preserve">不粘涂层，防止粘饭、便于清洗，采用双层扒松装置；</w:t>
            </w:r>
            <w:r>
              <w:rPr>
                <w:rFonts w:hint="eastAsia" w:ascii="宋体" w:hAnsi="宋体" w:cs="Arial"/>
                <w:szCs w:val="21"/>
              </w:rPr>
              <w:br/>
              <w:t xml:space="preserve">(6)全电脑控制，易操作，自动报警功能，安全可靠；</w:t>
            </w:r>
            <w:r>
              <w:rPr>
                <w:rFonts w:hint="eastAsia" w:ascii="宋体" w:hAnsi="宋体" w:cs="Arial"/>
                <w:szCs w:val="21"/>
              </w:rPr>
              <w:br/>
              <w:t xml:space="preserve">(7)节能线性燃烧器，热效率高，燃烧充分，加热均匀。</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条</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73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219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全自动洗锅线</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1、50型洗锅机(蒸汽加热)；</w:t>
            </w:r>
            <w:r>
              <w:rPr>
                <w:rFonts w:hint="eastAsia" w:ascii="宋体" w:hAnsi="宋体" w:cs="Arial"/>
                <w:szCs w:val="21"/>
              </w:rPr>
              <w:br/>
              <w:t xml:space="preserve">2、功率：≥4.07KW/3PH/380V；</w:t>
            </w:r>
            <w:r>
              <w:rPr>
                <w:rFonts w:hint="eastAsia" w:ascii="宋体" w:hAnsi="宋体" w:cs="Arial"/>
                <w:szCs w:val="21"/>
              </w:rPr>
              <w:br/>
              <w:t xml:space="preserve">3、进水：DN40；</w:t>
            </w:r>
            <w:r>
              <w:rPr>
                <w:rFonts w:hint="eastAsia" w:ascii="宋体" w:hAnsi="宋体" w:cs="Arial"/>
                <w:szCs w:val="21"/>
              </w:rPr>
              <w:br/>
              <w:t xml:space="preserve">4、排水：DN50；</w:t>
            </w:r>
            <w:r>
              <w:rPr>
                <w:rFonts w:hint="eastAsia" w:ascii="宋体" w:hAnsi="宋体" w:cs="Arial"/>
                <w:szCs w:val="21"/>
              </w:rPr>
              <w:br/>
              <w:t xml:space="preserve">5、进汽管径：DN40；</w:t>
            </w:r>
            <w:r>
              <w:rPr>
                <w:rFonts w:hint="eastAsia" w:ascii="宋体" w:hAnsi="宋体" w:cs="Arial"/>
                <w:szCs w:val="21"/>
              </w:rPr>
              <w:br/>
              <w:t xml:space="preserve">6、蒸汽耗量：30-50KG/H；</w:t>
            </w:r>
            <w:r>
              <w:rPr>
                <w:rFonts w:hint="eastAsia" w:ascii="宋体" w:hAnsi="宋体" w:cs="Arial"/>
                <w:szCs w:val="21"/>
              </w:rPr>
              <w:br/>
              <w:t xml:space="preserve">7、生产能力≥50锅/H；</w:t>
            </w:r>
            <w:r>
              <w:rPr>
                <w:rFonts w:hint="eastAsia" w:ascii="宋体" w:hAnsi="宋体" w:cs="Arial"/>
                <w:szCs w:val="21"/>
              </w:rPr>
              <w:br/>
              <w:t xml:space="preserve">8、长度≥3.2米</w:t>
            </w:r>
            <w:r>
              <w:rPr>
                <w:rFonts w:hint="eastAsia" w:ascii="宋体" w:hAnsi="宋体" w:cs="Arial"/>
                <w:szCs w:val="21"/>
              </w:rPr>
              <w:br/>
              <w:t xml:space="preserve">9、其他：</w:t>
            </w:r>
            <w:r>
              <w:rPr>
                <w:rFonts w:hint="eastAsia" w:ascii="宋体" w:hAnsi="宋体" w:cs="Arial"/>
                <w:szCs w:val="21"/>
              </w:rPr>
              <w:br/>
              <w:t xml:space="preserve">（1）快速自动清洗大量</w:t>
            </w:r>
            <w:r>
              <w:rPr>
                <w:rFonts w:hint="eastAsia" w:ascii="宋体" w:hAnsi="宋体" w:cs="Arial"/>
                <w:szCs w:val="21"/>
              </w:rPr>
              <w:t xml:space="preserve">炊</w:t>
            </w:r>
            <w:r>
              <w:rPr>
                <w:rFonts w:hint="eastAsia" w:ascii="宋体" w:hAnsi="宋体" w:cs="Arial"/>
                <w:szCs w:val="21"/>
              </w:rPr>
              <w:t xml:space="preserve">饭锅，大副度减轻清洗</w:t>
            </w:r>
            <w:r>
              <w:rPr>
                <w:rFonts w:hint="eastAsia" w:ascii="宋体" w:hAnsi="宋体" w:cs="Arial"/>
                <w:szCs w:val="21"/>
              </w:rPr>
              <w:t xml:space="preserve">炊</w:t>
            </w:r>
            <w:r>
              <w:rPr>
                <w:rFonts w:hint="eastAsia" w:ascii="宋体" w:hAnsi="宋体" w:cs="Arial"/>
                <w:szCs w:val="21"/>
              </w:rPr>
              <w:t xml:space="preserve">饭锅的劳动负担；</w:t>
            </w:r>
            <w:r>
              <w:rPr>
                <w:rFonts w:hint="eastAsia" w:ascii="宋体" w:hAnsi="宋体" w:cs="Arial"/>
                <w:szCs w:val="21"/>
              </w:rPr>
              <w:br/>
              <w:t xml:space="preserve">（2）节水设计，水可以循环利用，下一级水箱中比较干净的热水，能经过溢流口流入上一级水箱循环使用；</w:t>
            </w:r>
            <w:r>
              <w:rPr>
                <w:rFonts w:hint="eastAsia" w:ascii="宋体" w:hAnsi="宋体" w:cs="Arial"/>
                <w:szCs w:val="21"/>
              </w:rPr>
              <w:br/>
              <w:t xml:space="preserve">（3）多级强力清洗系统，上下喷淋管，使水形成锥状喷射，对附着在米饭锅上的污垢、油脂和淀粉等去除掉；</w:t>
            </w:r>
            <w:r>
              <w:rPr>
                <w:rFonts w:hint="eastAsia" w:ascii="宋体" w:hAnsi="宋体" w:cs="Arial"/>
                <w:szCs w:val="21"/>
              </w:rPr>
              <w:br/>
              <w:t xml:space="preserve">（4）根据米饭锅的干净程度，清洗速度可以调节。</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条</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33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220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圆带式餐盘传送机1</w:t>
            </w:r>
            <w:r>
              <w:rPr>
                <w:rFonts w:hint="eastAsia" w:ascii="宋体" w:hAnsi="宋体" w:cs="Arial"/>
                <w:szCs w:val="21"/>
              </w:rPr>
              <w:br/>
              <w:t xml:space="preserve">（含转角）</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12000*480*880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1、产品功能：通过圆带传送餐具，提高餐具回收效率，高效省时省力；</w:t>
            </w:r>
            <w:r>
              <w:rPr>
                <w:rFonts w:hint="eastAsia" w:ascii="宋体" w:hAnsi="宋体" w:cs="Arial"/>
                <w:szCs w:val="21"/>
              </w:rPr>
              <w:br/>
              <w:t xml:space="preserve">2、规格：12000*480*880mm；</w:t>
            </w:r>
            <w:r>
              <w:rPr>
                <w:rFonts w:hint="eastAsia" w:ascii="宋体" w:hAnsi="宋体" w:cs="Arial"/>
                <w:szCs w:val="21"/>
              </w:rPr>
              <w:br/>
              <w:t xml:space="preserve">3、电源要求：220V/1Ph，总功率：≥1KW；</w:t>
            </w:r>
            <w:r>
              <w:rPr>
                <w:rFonts w:hint="eastAsia" w:ascii="宋体" w:hAnsi="宋体" w:cs="Arial"/>
                <w:szCs w:val="21"/>
              </w:rPr>
              <w:br/>
              <w:t xml:space="preserve">4、传送速度：5～20m/min；</w:t>
            </w:r>
            <w:r>
              <w:rPr>
                <w:rFonts w:hint="eastAsia" w:ascii="宋体" w:hAnsi="宋体" w:cs="Arial"/>
                <w:szCs w:val="21"/>
              </w:rPr>
              <w:br/>
              <w:t xml:space="preserve">5、两条平行的圆带通过PP驱动轮带动平底托盘在不锈钢台面滑动，从而实现平底托盘直线、水平转弯以及带爬坡传送设计，传送过程无噪音；</w:t>
            </w:r>
            <w:r>
              <w:rPr>
                <w:rFonts w:hint="eastAsia" w:ascii="宋体" w:hAnsi="宋体" w:cs="Arial"/>
                <w:szCs w:val="21"/>
              </w:rPr>
              <w:br/>
              <w:t xml:space="preserve">6、配置</w:t>
            </w:r>
            <w:r>
              <w:rPr>
                <w:rFonts w:ascii="宋体" w:hAnsi="宋体" w:cs="Calibri"/>
                <w:szCs w:val="21"/>
              </w:rPr>
              <w:t xml:space="preserve">φ</w:t>
            </w:r>
            <w:r>
              <w:rPr>
                <w:rFonts w:hint="eastAsia" w:ascii="宋体" w:hAnsi="宋体" w:cs="Arial"/>
                <w:szCs w:val="21"/>
              </w:rPr>
              <w:t xml:space="preserve">18mm聚氨酯圆带，内</w:t>
            </w:r>
            <w:r>
              <w:rPr>
                <w:rFonts w:hint="eastAsia" w:ascii="宋体" w:hAnsi="宋体" w:cs="Arial"/>
                <w:szCs w:val="21"/>
              </w:rPr>
              <w:t xml:space="preserve">嵌加强芯</w:t>
            </w:r>
            <w:r>
              <w:rPr>
                <w:rFonts w:hint="eastAsia" w:ascii="宋体" w:hAnsi="宋体" w:cs="Arial"/>
                <w:szCs w:val="21"/>
              </w:rPr>
              <w:t xml:space="preserve">，拉断力＞3000N，更经久耐用；</w:t>
            </w:r>
            <w:r>
              <w:rPr>
                <w:rFonts w:hint="eastAsia" w:ascii="宋体" w:hAnsi="宋体" w:cs="Arial"/>
                <w:szCs w:val="21"/>
              </w:rPr>
              <w:br/>
              <w:t xml:space="preserve">7、内置减速电机和变频器，具有无极变频调速，柔性启动功能；                                                 </w:t>
            </w:r>
            <w:r>
              <w:rPr>
                <w:rFonts w:hint="eastAsia" w:ascii="宋体" w:hAnsi="宋体" w:cs="Arial"/>
                <w:szCs w:val="21"/>
              </w:rPr>
              <w:br/>
              <w:t xml:space="preserve">8、采用不锈钢材质的托盘导向护边，台面内置残渣篮，清洁方便；</w:t>
            </w:r>
            <w:r>
              <w:rPr>
                <w:rFonts w:hint="eastAsia" w:ascii="宋体" w:hAnsi="宋体" w:cs="Arial"/>
                <w:szCs w:val="21"/>
              </w:rPr>
              <w:br/>
              <w:t xml:space="preserve">9、实时数显传送速度，外置调速电位器，操作可视化，一目了然；</w:t>
            </w:r>
            <w:r>
              <w:rPr>
                <w:rFonts w:hint="eastAsia" w:ascii="宋体" w:hAnsi="宋体" w:cs="Arial"/>
                <w:szCs w:val="21"/>
              </w:rPr>
              <w:br/>
              <w:t xml:space="preserve">10、操作面板上</w:t>
            </w:r>
            <w:r>
              <w:rPr>
                <w:rFonts w:hint="eastAsia" w:ascii="宋体" w:hAnsi="宋体" w:cs="Arial"/>
                <w:szCs w:val="21"/>
              </w:rPr>
              <w:t xml:space="preserve">配置总</w:t>
            </w:r>
            <w:r>
              <w:rPr>
                <w:rFonts w:hint="eastAsia" w:ascii="宋体" w:hAnsi="宋体" w:cs="Arial"/>
                <w:szCs w:val="21"/>
              </w:rPr>
              <w:t xml:space="preserve">电源开关、启动开关、停止开关和急停开关。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套</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33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221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圆带式餐盘传送机2</w:t>
            </w:r>
            <w:r>
              <w:rPr>
                <w:rFonts w:hint="eastAsia" w:ascii="宋体" w:hAnsi="宋体" w:cs="Arial"/>
                <w:szCs w:val="21"/>
              </w:rPr>
              <w:br/>
              <w:t xml:space="preserve">（含转角）</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16000*480*880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1、产品功能：通过圆带传送餐具，提高餐具回收效率，高效省时省力；</w:t>
            </w:r>
            <w:r>
              <w:rPr>
                <w:rFonts w:hint="eastAsia" w:ascii="宋体" w:hAnsi="宋体" w:cs="Arial"/>
                <w:szCs w:val="21"/>
              </w:rPr>
              <w:br/>
              <w:t xml:space="preserve">2、规格：16000*480*880mm；</w:t>
            </w:r>
            <w:r>
              <w:rPr>
                <w:rFonts w:hint="eastAsia" w:ascii="宋体" w:hAnsi="宋体" w:cs="Arial"/>
                <w:szCs w:val="21"/>
              </w:rPr>
              <w:br/>
              <w:t xml:space="preserve">3、电源要求：220V/1Ph，总功率：≥1KW；</w:t>
            </w:r>
            <w:r>
              <w:rPr>
                <w:rFonts w:hint="eastAsia" w:ascii="宋体" w:hAnsi="宋体" w:cs="Arial"/>
                <w:szCs w:val="21"/>
              </w:rPr>
              <w:br/>
              <w:t xml:space="preserve">4、传送速度：5～20m/min；</w:t>
            </w:r>
            <w:r>
              <w:rPr>
                <w:rFonts w:hint="eastAsia" w:ascii="宋体" w:hAnsi="宋体" w:cs="Arial"/>
                <w:szCs w:val="21"/>
              </w:rPr>
              <w:br/>
              <w:t xml:space="preserve">5、两条平行的圆带通过PP驱动轮带动平底托盘在不锈钢台面滑动，从而实现平底托盘直线、水平转弯以及带爬坡传送设计，传送过程无噪音；</w:t>
            </w:r>
            <w:r>
              <w:rPr>
                <w:rFonts w:hint="eastAsia" w:ascii="宋体" w:hAnsi="宋体" w:cs="Arial"/>
                <w:szCs w:val="21"/>
              </w:rPr>
              <w:br/>
              <w:t xml:space="preserve">6、配置</w:t>
            </w:r>
            <w:r>
              <w:rPr>
                <w:rFonts w:ascii="宋体" w:hAnsi="宋体" w:cs="Calibri"/>
                <w:szCs w:val="21"/>
              </w:rPr>
              <w:t xml:space="preserve">φ</w:t>
            </w:r>
            <w:r>
              <w:rPr>
                <w:rFonts w:hint="eastAsia" w:ascii="宋体" w:hAnsi="宋体" w:cs="Arial"/>
                <w:szCs w:val="21"/>
              </w:rPr>
              <w:t xml:space="preserve">18mm聚氨酯圆带，内</w:t>
            </w:r>
            <w:r>
              <w:rPr>
                <w:rFonts w:hint="eastAsia" w:ascii="宋体" w:hAnsi="宋体" w:cs="Arial"/>
                <w:szCs w:val="21"/>
              </w:rPr>
              <w:t xml:space="preserve">嵌加强芯</w:t>
            </w:r>
            <w:r>
              <w:rPr>
                <w:rFonts w:hint="eastAsia" w:ascii="宋体" w:hAnsi="宋体" w:cs="Arial"/>
                <w:szCs w:val="21"/>
              </w:rPr>
              <w:t xml:space="preserve">，拉断力＞3000N，更经久耐用；</w:t>
            </w:r>
            <w:r>
              <w:rPr>
                <w:rFonts w:hint="eastAsia" w:ascii="宋体" w:hAnsi="宋体" w:cs="Arial"/>
                <w:szCs w:val="21"/>
              </w:rPr>
              <w:br/>
              <w:t xml:space="preserve">7、内置减速电机和变频器，具有无极变频调速，柔性启动功能；                                                </w:t>
            </w:r>
            <w:r>
              <w:rPr>
                <w:rFonts w:hint="eastAsia" w:ascii="宋体" w:hAnsi="宋体" w:cs="Arial"/>
                <w:szCs w:val="21"/>
              </w:rPr>
              <w:br/>
              <w:t xml:space="preserve">8、采用不锈钢材质的托盘导向护边，台面内置残渣篮，清洁方便；</w:t>
            </w:r>
            <w:r>
              <w:rPr>
                <w:rFonts w:hint="eastAsia" w:ascii="宋体" w:hAnsi="宋体" w:cs="Arial"/>
                <w:szCs w:val="21"/>
              </w:rPr>
              <w:br/>
              <w:t xml:space="preserve">9、实时数显传送速度，外置调速电位器，操作可视化，一目了然；</w:t>
            </w:r>
            <w:r>
              <w:rPr>
                <w:rFonts w:hint="eastAsia" w:ascii="宋体" w:hAnsi="宋体" w:cs="Arial"/>
                <w:szCs w:val="21"/>
              </w:rPr>
              <w:br/>
              <w:t xml:space="preserve">10、操作面板上</w:t>
            </w:r>
            <w:r>
              <w:rPr>
                <w:rFonts w:hint="eastAsia" w:ascii="宋体" w:hAnsi="宋体" w:cs="Arial"/>
                <w:szCs w:val="21"/>
              </w:rPr>
              <w:t xml:space="preserve">配置总</w:t>
            </w:r>
            <w:r>
              <w:rPr>
                <w:rFonts w:hint="eastAsia" w:ascii="宋体" w:hAnsi="宋体" w:cs="Arial"/>
                <w:szCs w:val="21"/>
              </w:rPr>
              <w:t xml:space="preserve">电源开关、启动开关、停止开关和急停开关。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套</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33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222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圆带式餐盘传送机3</w:t>
            </w:r>
            <w:r>
              <w:rPr>
                <w:rFonts w:hint="eastAsia" w:ascii="宋体" w:hAnsi="宋体" w:cs="Arial"/>
                <w:szCs w:val="21"/>
              </w:rPr>
              <w:br/>
              <w:t xml:space="preserve">（含转角）</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10300*480*880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1、产品功能：通过圆带传送餐具，提高餐具回收效率，高效省时省力；</w:t>
            </w:r>
            <w:r>
              <w:rPr>
                <w:rFonts w:hint="eastAsia" w:ascii="宋体" w:hAnsi="宋体" w:cs="Arial"/>
                <w:szCs w:val="21"/>
              </w:rPr>
              <w:br/>
              <w:t xml:space="preserve">2、规格：10300*480*880mm；</w:t>
            </w:r>
            <w:r>
              <w:rPr>
                <w:rFonts w:hint="eastAsia" w:ascii="宋体" w:hAnsi="宋体" w:cs="Arial"/>
                <w:szCs w:val="21"/>
              </w:rPr>
              <w:br/>
              <w:t xml:space="preserve">3、电源要求：220V/1Ph，总功率：≥1KW；</w:t>
            </w:r>
            <w:r>
              <w:rPr>
                <w:rFonts w:hint="eastAsia" w:ascii="宋体" w:hAnsi="宋体" w:cs="Arial"/>
                <w:szCs w:val="21"/>
              </w:rPr>
              <w:br/>
              <w:t xml:space="preserve">4、传送速度：5～20m/min；</w:t>
            </w:r>
            <w:r>
              <w:rPr>
                <w:rFonts w:hint="eastAsia" w:ascii="宋体" w:hAnsi="宋体" w:cs="Arial"/>
                <w:szCs w:val="21"/>
              </w:rPr>
              <w:br/>
              <w:t xml:space="preserve">5、两条平行的圆带通过PP驱动轮带动平底托盘在不锈钢台面滑动，从而实现平底托盘直线、水平转弯以及带爬坡传送设计，传送过程无噪音；</w:t>
            </w:r>
            <w:r>
              <w:rPr>
                <w:rFonts w:hint="eastAsia" w:ascii="宋体" w:hAnsi="宋体" w:cs="Arial"/>
                <w:szCs w:val="21"/>
              </w:rPr>
              <w:br/>
              <w:t xml:space="preserve">6、配置</w:t>
            </w:r>
            <w:r>
              <w:rPr>
                <w:rFonts w:ascii="宋体" w:hAnsi="宋体" w:cs="Calibri"/>
                <w:szCs w:val="21"/>
              </w:rPr>
              <w:t xml:space="preserve">φ</w:t>
            </w:r>
            <w:r>
              <w:rPr>
                <w:rFonts w:hint="eastAsia" w:ascii="宋体" w:hAnsi="宋体" w:cs="Arial"/>
                <w:szCs w:val="21"/>
              </w:rPr>
              <w:t xml:space="preserve">18mm聚氨酯圆带，内</w:t>
            </w:r>
            <w:r>
              <w:rPr>
                <w:rFonts w:hint="eastAsia" w:ascii="宋体" w:hAnsi="宋体" w:cs="Arial"/>
                <w:szCs w:val="21"/>
              </w:rPr>
              <w:t xml:space="preserve">嵌加强芯</w:t>
            </w:r>
            <w:r>
              <w:rPr>
                <w:rFonts w:hint="eastAsia" w:ascii="宋体" w:hAnsi="宋体" w:cs="Arial"/>
                <w:szCs w:val="21"/>
              </w:rPr>
              <w:t xml:space="preserve">，拉断力＞3000N，更经久耐用；</w:t>
            </w:r>
            <w:r>
              <w:rPr>
                <w:rFonts w:hint="eastAsia" w:ascii="宋体" w:hAnsi="宋体" w:cs="Arial"/>
                <w:szCs w:val="21"/>
              </w:rPr>
              <w:br/>
              <w:t xml:space="preserve">7、内置减速电机和变频器，具有无极变频调速，柔性启动功能；                                                 </w:t>
            </w:r>
            <w:r>
              <w:rPr>
                <w:rFonts w:hint="eastAsia" w:ascii="宋体" w:hAnsi="宋体" w:cs="Arial"/>
                <w:szCs w:val="21"/>
              </w:rPr>
              <w:br/>
              <w:t xml:space="preserve">8、采用不锈钢材质的托盘导向护边，台面内置残渣篮，清洁方便；</w:t>
            </w:r>
            <w:r>
              <w:rPr>
                <w:rFonts w:hint="eastAsia" w:ascii="宋体" w:hAnsi="宋体" w:cs="Arial"/>
                <w:szCs w:val="21"/>
              </w:rPr>
              <w:br/>
              <w:t xml:space="preserve">9、实时数显传送速度，外置调速电位器，操作可视化，一目了然；</w:t>
            </w:r>
            <w:r>
              <w:rPr>
                <w:rFonts w:hint="eastAsia" w:ascii="宋体" w:hAnsi="宋体" w:cs="Arial"/>
                <w:szCs w:val="21"/>
              </w:rPr>
              <w:br/>
              <w:t xml:space="preserve">10、操作面板上</w:t>
            </w:r>
            <w:r>
              <w:rPr>
                <w:rFonts w:hint="eastAsia" w:ascii="宋体" w:hAnsi="宋体" w:cs="Arial"/>
                <w:szCs w:val="21"/>
              </w:rPr>
              <w:t xml:space="preserve">配置总</w:t>
            </w:r>
            <w:r>
              <w:rPr>
                <w:rFonts w:hint="eastAsia" w:ascii="宋体" w:hAnsi="宋体" w:cs="Arial"/>
                <w:szCs w:val="21"/>
              </w:rPr>
              <w:t xml:space="preserve">电源开关、启动开关、停止开关和急停开关。                                                                                                                                                                                                            </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套</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737"/>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223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长龙式洗碗机1</w:t>
            </w:r>
            <w:r>
              <w:rPr>
                <w:rFonts w:hint="eastAsia" w:ascii="宋体" w:hAnsi="宋体" w:cs="Arial"/>
                <w:szCs w:val="21"/>
              </w:rPr>
              <w:br/>
              <w:t xml:space="preserve">（带烘干)</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5350*914*1980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1、规格：5350*914*1980mm；</w:t>
            </w:r>
            <w:r>
              <w:rPr>
                <w:rFonts w:hint="eastAsia" w:ascii="宋体" w:hAnsi="宋体" w:cs="Arial"/>
                <w:szCs w:val="21"/>
              </w:rPr>
              <w:br/>
              <w:t xml:space="preserve">2、洗涤能力：6400碟/H（8寸碟）；</w:t>
            </w:r>
            <w:r>
              <w:rPr>
                <w:rFonts w:hint="eastAsia" w:ascii="宋体" w:hAnsi="宋体" w:cs="Arial"/>
                <w:szCs w:val="21"/>
              </w:rPr>
              <w:br/>
              <w:t xml:space="preserve">3、最大耗水量：270L/H；</w:t>
            </w:r>
            <w:r>
              <w:rPr>
                <w:rFonts w:hint="eastAsia" w:ascii="宋体" w:hAnsi="宋体" w:cs="Arial"/>
                <w:szCs w:val="21"/>
              </w:rPr>
              <w:br/>
              <w:t xml:space="preserve">4、总功率：≥59.9KW；                                                                    </w:t>
            </w:r>
            <w:r>
              <w:rPr>
                <w:rFonts w:hint="eastAsia" w:ascii="宋体" w:hAnsi="宋体" w:cs="Arial"/>
                <w:szCs w:val="21"/>
              </w:rPr>
              <w:br/>
              <w:t xml:space="preserve">5、机械式控制面板，操作简单；                                                             </w:t>
            </w:r>
            <w:r>
              <w:rPr>
                <w:rFonts w:hint="eastAsia" w:ascii="宋体" w:hAnsi="宋体" w:cs="Arial"/>
                <w:szCs w:val="21"/>
              </w:rPr>
              <w:br/>
              <w:t xml:space="preserve">6、直插式清洗臂设计，拆装更便捷；</w:t>
            </w:r>
            <w:r>
              <w:rPr>
                <w:rFonts w:hint="eastAsia" w:ascii="宋体" w:hAnsi="宋体" w:cs="Arial"/>
                <w:szCs w:val="21"/>
              </w:rPr>
              <w:br/>
              <w:t xml:space="preserve">7、变频传动控制设计，具有柔性启动功能；</w:t>
            </w:r>
            <w:r>
              <w:rPr>
                <w:rFonts w:hint="eastAsia" w:ascii="宋体" w:hAnsi="宋体" w:cs="Arial"/>
                <w:szCs w:val="21"/>
              </w:rPr>
              <w:br/>
              <w:t xml:space="preserve">8、水箱及加热包防干烧设计，安全可靠；</w:t>
            </w:r>
            <w:r>
              <w:rPr>
                <w:rFonts w:hint="eastAsia" w:ascii="宋体" w:hAnsi="宋体" w:cs="Arial"/>
                <w:szCs w:val="21"/>
              </w:rPr>
              <w:br/>
              <w:t xml:space="preserve">9、灵活的模块化组合设计，满足不同的洗涤需求；</w:t>
            </w:r>
            <w:r>
              <w:rPr>
                <w:rFonts w:hint="eastAsia" w:ascii="宋体" w:hAnsi="宋体" w:cs="Arial"/>
                <w:szCs w:val="21"/>
              </w:rPr>
              <w:br/>
              <w:t xml:space="preserve">10、内置卷簧门和挂钩，双重保护操作人员的安全；</w:t>
            </w:r>
            <w:r>
              <w:rPr>
                <w:rFonts w:hint="eastAsia" w:ascii="宋体" w:hAnsi="宋体" w:cs="Arial"/>
                <w:szCs w:val="21"/>
              </w:rPr>
              <w:br/>
              <w:t xml:space="preserve">11、进出口双齿轮设计， 最大限度</w:t>
            </w:r>
            <w:r>
              <w:rPr>
                <w:rFonts w:hint="eastAsia" w:ascii="宋体" w:hAnsi="宋体" w:cs="Arial"/>
                <w:szCs w:val="21"/>
              </w:rPr>
              <w:t xml:space="preserve">降低链排的</w:t>
            </w:r>
            <w:r>
              <w:rPr>
                <w:rFonts w:hint="eastAsia" w:ascii="宋体" w:hAnsi="宋体" w:cs="Arial"/>
                <w:szCs w:val="21"/>
              </w:rPr>
              <w:t xml:space="preserve">磨损；</w:t>
            </w:r>
            <w:r>
              <w:rPr>
                <w:rFonts w:hint="eastAsia" w:ascii="宋体" w:hAnsi="宋体" w:cs="Arial"/>
                <w:szCs w:val="21"/>
              </w:rPr>
              <w:br/>
              <w:t xml:space="preserve">12、电箱置于机器顶部，节省空间，方便操作和维护；</w:t>
            </w:r>
            <w:r>
              <w:rPr>
                <w:rFonts w:hint="eastAsia" w:ascii="宋体" w:hAnsi="宋体" w:cs="Arial"/>
                <w:szCs w:val="21"/>
              </w:rPr>
              <w:br/>
              <w:t xml:space="preserve">13、内循环环绕热风烘干设计，增加侧出风口，干燥效果更佳。</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3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224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长龙式洗碗机2</w:t>
            </w:r>
            <w:r>
              <w:rPr>
                <w:rFonts w:hint="eastAsia" w:ascii="宋体" w:hAnsi="宋体" w:cs="Arial"/>
                <w:szCs w:val="21"/>
              </w:rPr>
              <w:br/>
              <w:t xml:space="preserve">（带烘干)</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4050*914*1980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1、规格：4050*914*1980mm；</w:t>
            </w:r>
            <w:r>
              <w:rPr>
                <w:rFonts w:hint="eastAsia" w:ascii="宋体" w:hAnsi="宋体" w:cs="Arial"/>
                <w:szCs w:val="21"/>
              </w:rPr>
              <w:br/>
              <w:t xml:space="preserve">2、洗涤能力：5100碟/H（8寸碟）；</w:t>
            </w:r>
            <w:r>
              <w:rPr>
                <w:rFonts w:hint="eastAsia" w:ascii="宋体" w:hAnsi="宋体" w:cs="Arial"/>
                <w:szCs w:val="21"/>
              </w:rPr>
              <w:br/>
              <w:t xml:space="preserve">3、最大耗水量：270L/H；</w:t>
            </w:r>
            <w:r>
              <w:rPr>
                <w:rFonts w:hint="eastAsia" w:ascii="宋体" w:hAnsi="宋体" w:cs="Arial"/>
                <w:szCs w:val="21"/>
              </w:rPr>
              <w:br/>
              <w:t xml:space="preserve">4、总功率：≥57.5KW；                                                                   </w:t>
            </w:r>
            <w:r>
              <w:rPr>
                <w:rFonts w:hint="eastAsia" w:ascii="宋体" w:hAnsi="宋体" w:cs="Arial"/>
                <w:szCs w:val="21"/>
              </w:rPr>
              <w:br/>
              <w:t xml:space="preserve">5、机械式控制面板，操作简单；                                                           </w:t>
            </w:r>
            <w:r>
              <w:rPr>
                <w:rFonts w:hint="eastAsia" w:ascii="宋体" w:hAnsi="宋体" w:cs="Arial"/>
                <w:szCs w:val="21"/>
              </w:rPr>
              <w:br/>
              <w:t xml:space="preserve">6、直插式清洗臂设计，拆装更便捷；</w:t>
            </w:r>
            <w:r>
              <w:rPr>
                <w:rFonts w:hint="eastAsia" w:ascii="宋体" w:hAnsi="宋体" w:cs="Arial"/>
                <w:szCs w:val="21"/>
              </w:rPr>
              <w:br/>
              <w:t xml:space="preserve">7、变频传动控制设计，具有柔性启动功能；</w:t>
            </w:r>
            <w:r>
              <w:rPr>
                <w:rFonts w:hint="eastAsia" w:ascii="宋体" w:hAnsi="宋体" w:cs="Arial"/>
                <w:szCs w:val="21"/>
              </w:rPr>
              <w:br/>
              <w:t xml:space="preserve">8、水箱及加热包防干烧设计，安全可靠；</w:t>
            </w:r>
            <w:r>
              <w:rPr>
                <w:rFonts w:hint="eastAsia" w:ascii="宋体" w:hAnsi="宋体" w:cs="Arial"/>
                <w:szCs w:val="21"/>
              </w:rPr>
              <w:br/>
              <w:t xml:space="preserve">9、灵活的模块化组合设计，满足不同的洗涤需求；</w:t>
            </w:r>
            <w:r>
              <w:rPr>
                <w:rFonts w:hint="eastAsia" w:ascii="宋体" w:hAnsi="宋体" w:cs="Arial"/>
                <w:szCs w:val="21"/>
              </w:rPr>
              <w:br/>
              <w:t xml:space="preserve">10、内置卷簧门和挂钩，双重保护操作人员的安全；</w:t>
            </w:r>
            <w:r>
              <w:rPr>
                <w:rFonts w:hint="eastAsia" w:ascii="宋体" w:hAnsi="宋体" w:cs="Arial"/>
                <w:szCs w:val="21"/>
              </w:rPr>
              <w:br/>
              <w:t xml:space="preserve">11、进出口双齿轮设计， 最大限度</w:t>
            </w:r>
            <w:r>
              <w:rPr>
                <w:rFonts w:hint="eastAsia" w:ascii="宋体" w:hAnsi="宋体" w:cs="Arial"/>
                <w:szCs w:val="21"/>
              </w:rPr>
              <w:t xml:space="preserve">降低链排的</w:t>
            </w:r>
            <w:r>
              <w:rPr>
                <w:rFonts w:hint="eastAsia" w:ascii="宋体" w:hAnsi="宋体" w:cs="Arial"/>
                <w:szCs w:val="21"/>
              </w:rPr>
              <w:t xml:space="preserve">磨损；</w:t>
            </w:r>
            <w:r>
              <w:rPr>
                <w:rFonts w:hint="eastAsia" w:ascii="宋体" w:hAnsi="宋体" w:cs="Arial"/>
                <w:szCs w:val="21"/>
              </w:rPr>
              <w:br/>
              <w:t xml:space="preserve">12、电箱置于机器顶部，节省空间，方便操作和维护；</w:t>
            </w:r>
            <w:r>
              <w:rPr>
                <w:rFonts w:hint="eastAsia" w:ascii="宋体" w:hAnsi="宋体" w:cs="Arial"/>
                <w:szCs w:val="21"/>
              </w:rPr>
              <w:br/>
              <w:t xml:space="preserve">13、内循环环绕热风烘干设计，增加侧出风口，干燥效果更佳。</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9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225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蒸柜推车</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820*650*1600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采用SUS304，厚度：1.5mm不锈钢板；配静音万向脚轮。</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08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226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食物残渣处理机</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1、产品功能：将食物残渣进行粉碎和脱水处理，压缩体积比率最高达85%；     </w:t>
            </w:r>
            <w:r>
              <w:rPr>
                <w:rFonts w:hint="eastAsia" w:ascii="宋体" w:hAnsi="宋体" w:cs="Arial"/>
                <w:szCs w:val="21"/>
              </w:rPr>
              <w:br/>
              <w:t xml:space="preserve">2、规格：≥1200*700*1494mm；</w:t>
            </w:r>
            <w:r>
              <w:rPr>
                <w:rFonts w:hint="eastAsia" w:ascii="宋体" w:hAnsi="宋体" w:cs="Arial"/>
                <w:szCs w:val="21"/>
              </w:rPr>
              <w:br/>
              <w:t xml:space="preserve">3、残渣处理能力：400KG/H；</w:t>
            </w:r>
            <w:r>
              <w:rPr>
                <w:rFonts w:hint="eastAsia" w:ascii="宋体" w:hAnsi="宋体" w:cs="Arial"/>
                <w:szCs w:val="21"/>
              </w:rPr>
              <w:br/>
              <w:t xml:space="preserve">4、总功率：≥3.2KW；</w:t>
            </w:r>
            <w:r>
              <w:rPr>
                <w:rFonts w:hint="eastAsia" w:ascii="宋体" w:hAnsi="宋体" w:cs="Arial"/>
                <w:szCs w:val="21"/>
              </w:rPr>
              <w:br/>
              <w:t xml:space="preserve">5、可视化电子面板，实时显示机器工作状态；</w:t>
            </w:r>
            <w:r>
              <w:rPr>
                <w:rFonts w:hint="eastAsia" w:ascii="宋体" w:hAnsi="宋体" w:cs="Arial"/>
                <w:szCs w:val="21"/>
              </w:rPr>
              <w:br/>
              <w:t xml:space="preserve">6、由独立的粉碎单元和脱水单元组成，维护更加简便；</w:t>
            </w:r>
            <w:r>
              <w:rPr>
                <w:rFonts w:hint="eastAsia" w:ascii="宋体" w:hAnsi="宋体" w:cs="Arial"/>
                <w:szCs w:val="21"/>
              </w:rPr>
              <w:br/>
              <w:t xml:space="preserve">7、循环水自动将残渣带入粉碎单元，无需链板等辅助装置输送残渣；</w:t>
            </w:r>
            <w:r>
              <w:rPr>
                <w:rFonts w:hint="eastAsia" w:ascii="宋体" w:hAnsi="宋体" w:cs="Arial"/>
                <w:szCs w:val="21"/>
              </w:rPr>
              <w:br/>
              <w:t xml:space="preserve">8、粉碎单元配置侧吸式刀盘，无需清洁，粉碎效果好，不易损坏；</w:t>
            </w:r>
            <w:r>
              <w:rPr>
                <w:rFonts w:hint="eastAsia" w:ascii="宋体" w:hAnsi="宋体" w:cs="Arial"/>
                <w:szCs w:val="21"/>
              </w:rPr>
              <w:br/>
              <w:t xml:space="preserve">9、脱水单元配置开启门，螺旋输送装置和过滤圆筒拆卸方便，易于清洁；</w:t>
            </w:r>
            <w:r>
              <w:rPr>
                <w:rFonts w:hint="eastAsia" w:ascii="宋体" w:hAnsi="宋体" w:cs="Arial"/>
                <w:szCs w:val="21"/>
              </w:rPr>
              <w:br/>
              <w:t xml:space="preserve">10、脱水单元</w:t>
            </w:r>
            <w:r>
              <w:rPr>
                <w:rFonts w:hint="eastAsia" w:ascii="宋体" w:hAnsi="宋体" w:cs="Arial"/>
                <w:szCs w:val="21"/>
              </w:rPr>
              <w:t xml:space="preserve">配置自</w:t>
            </w:r>
            <w:r>
              <w:rPr>
                <w:rFonts w:hint="eastAsia" w:ascii="宋体" w:hAnsi="宋体" w:cs="Arial"/>
                <w:szCs w:val="21"/>
              </w:rPr>
              <w:t xml:space="preserve">清洁喷淋系统，一键式操作， 不会产生异味；</w:t>
            </w:r>
            <w:r>
              <w:rPr>
                <w:rFonts w:hint="eastAsia" w:ascii="宋体" w:hAnsi="宋体" w:cs="Arial"/>
                <w:szCs w:val="21"/>
              </w:rPr>
              <w:br/>
              <w:t xml:space="preserve">11、配置不锈钢循环水泵，节能减排；</w:t>
            </w:r>
            <w:r>
              <w:rPr>
                <w:rFonts w:hint="eastAsia" w:ascii="宋体" w:hAnsi="宋体" w:cs="Arial"/>
                <w:szCs w:val="21"/>
              </w:rPr>
              <w:br/>
              <w:t xml:space="preserve">12、盖板及检修门开启保护，保障操作人员安全。</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4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227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垃圾冲洗水槽</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1、产品功能：收集食物残渣，与食物残渣处理机配套使用；</w:t>
            </w:r>
            <w:r>
              <w:rPr>
                <w:rFonts w:hint="eastAsia" w:ascii="宋体" w:hAnsi="宋体" w:cs="Arial"/>
                <w:szCs w:val="21"/>
              </w:rPr>
              <w:br/>
              <w:t xml:space="preserve">2、规格：≥5000*310*880mm；</w:t>
            </w:r>
            <w:r>
              <w:rPr>
                <w:rFonts w:hint="eastAsia" w:ascii="宋体" w:hAnsi="宋体" w:cs="Arial"/>
                <w:szCs w:val="21"/>
              </w:rPr>
              <w:br/>
              <w:t xml:space="preserve">3、在循环水流的作用下，食物残渣被带入食物残渣处理机，所有耗水来自食物残渣处理机，不产生额外的水耗；</w:t>
            </w:r>
            <w:r>
              <w:rPr>
                <w:rFonts w:hint="eastAsia" w:ascii="宋体" w:hAnsi="宋体" w:cs="Arial"/>
                <w:szCs w:val="21"/>
              </w:rPr>
              <w:br/>
              <w:t xml:space="preserve">4、采用不锈钢循环水管连接，水槽底部为斜面，落差为10mm/米。</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米</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148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228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拖把池</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1200*600*600+200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1、台面:采用SUS304 ≥1.5mm不锈钢板；</w:t>
            </w:r>
            <w:r>
              <w:rPr>
                <w:rFonts w:hint="eastAsia" w:ascii="宋体" w:hAnsi="宋体" w:cs="Arial"/>
                <w:szCs w:val="21"/>
              </w:rPr>
              <w:br/>
              <w:t xml:space="preserve">2、</w:t>
            </w:r>
            <w:r>
              <w:rPr>
                <w:rFonts w:hint="eastAsia" w:ascii="宋体" w:hAnsi="宋体" w:cs="Arial"/>
                <w:szCs w:val="21"/>
              </w:rPr>
              <w:t xml:space="preserve">槽身</w:t>
            </w:r>
            <w:r>
              <w:rPr>
                <w:rFonts w:hint="eastAsia" w:ascii="宋体" w:hAnsi="宋体" w:cs="Arial"/>
                <w:szCs w:val="21"/>
              </w:rPr>
              <w:t xml:space="preserve">:采用SUS304 ≥1.5mm不锈钢板；</w:t>
            </w:r>
            <w:r>
              <w:rPr>
                <w:rFonts w:hint="eastAsia" w:ascii="宋体" w:hAnsi="宋体" w:cs="Arial"/>
                <w:szCs w:val="21"/>
              </w:rPr>
              <w:br/>
              <w:t xml:space="preserve">3、脚架:采用SUS304 ≥</w:t>
            </w:r>
            <w:r>
              <w:rPr>
                <w:rFonts w:ascii="宋体" w:hAnsi="宋体" w:cs="Calibri"/>
                <w:szCs w:val="21"/>
              </w:rPr>
              <w:t xml:space="preserve">ф</w:t>
            </w:r>
            <w:r>
              <w:rPr>
                <w:rFonts w:hint="eastAsia" w:ascii="宋体" w:hAnsi="宋体" w:cs="Arial"/>
                <w:szCs w:val="21"/>
              </w:rPr>
              <w:t xml:space="preserve">38/1.5mm定形管；</w:t>
            </w:r>
            <w:r>
              <w:rPr>
                <w:rFonts w:hint="eastAsia" w:ascii="宋体" w:hAnsi="宋体" w:cs="Arial"/>
                <w:szCs w:val="21"/>
              </w:rPr>
              <w:br/>
              <w:t xml:space="preserve">4、横档:采用SUS304 ≥</w:t>
            </w:r>
            <w:r>
              <w:rPr>
                <w:rFonts w:ascii="宋体" w:hAnsi="宋体" w:cs="Calibri"/>
                <w:szCs w:val="21"/>
              </w:rPr>
              <w:t xml:space="preserve">ф</w:t>
            </w:r>
            <w:r>
              <w:rPr>
                <w:rFonts w:hint="eastAsia" w:ascii="宋体" w:hAnsi="宋体" w:cs="Arial"/>
                <w:szCs w:val="21"/>
              </w:rPr>
              <w:t xml:space="preserve">25/1.2mm定形管；</w:t>
            </w:r>
            <w:r>
              <w:rPr>
                <w:rFonts w:hint="eastAsia" w:ascii="宋体" w:hAnsi="宋体" w:cs="Arial"/>
                <w:szCs w:val="21"/>
              </w:rPr>
              <w:br/>
              <w:t xml:space="preserve">5、配SUS304不锈钢下水口、配SUS304 </w:t>
            </w:r>
            <w:r>
              <w:rPr>
                <w:rFonts w:ascii="宋体" w:hAnsi="宋体" w:cs="Calibri"/>
                <w:szCs w:val="21"/>
              </w:rPr>
              <w:t xml:space="preserve">ф</w:t>
            </w:r>
            <w:r>
              <w:rPr>
                <w:rFonts w:hint="eastAsia" w:ascii="宋体" w:hAnsi="宋体" w:cs="Arial"/>
                <w:szCs w:val="21"/>
              </w:rPr>
              <w:t xml:space="preserve">38mm不锈钢调节子弹脚。</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229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拖把架</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L=1200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1、采用SUS304 厚度1.2mm不锈钢；</w:t>
            </w:r>
            <w:r>
              <w:rPr>
                <w:rFonts w:hint="eastAsia" w:ascii="宋体" w:hAnsi="宋体" w:cs="Arial"/>
                <w:szCs w:val="21"/>
              </w:rPr>
              <w:br/>
              <w:t xml:space="preserve">2、立柱、横档 SUS304不锈钢ф38*1.5mm 管，挂架φ4mm圆钢，配全钢可调节子弹脚；</w:t>
            </w:r>
            <w:r>
              <w:rPr>
                <w:rFonts w:hint="eastAsia" w:ascii="宋体" w:hAnsi="宋体" w:cs="Arial"/>
                <w:szCs w:val="21"/>
              </w:rPr>
              <w:br/>
              <w:t xml:space="preserve">3、尺寸：1200*400*1200。</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230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紫外线消毒灯</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功率：≥36W/220V。</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35</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231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灭蝇灯</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诱</w:t>
            </w:r>
            <w:r>
              <w:rPr>
                <w:rFonts w:hint="eastAsia" w:ascii="宋体" w:hAnsi="宋体" w:cs="Arial"/>
                <w:szCs w:val="21"/>
              </w:rPr>
              <w:t xml:space="preserve">蝇灯管；功率：≥30W/220V；</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232</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传送带封板1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5300*300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375"/>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233</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传送带封板2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6500*90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台</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234</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不锈钢</w:t>
            </w:r>
            <w:r>
              <w:rPr>
                <w:rFonts w:hint="eastAsia" w:ascii="宋体" w:hAnsi="宋体" w:cs="Arial"/>
                <w:szCs w:val="21"/>
              </w:rPr>
              <w:t xml:space="preserve">封墙钢</w:t>
            </w:r>
            <w:r>
              <w:rPr>
                <w:rFonts w:hint="eastAsia" w:ascii="宋体" w:hAnsi="宋体" w:cs="Arial"/>
                <w:szCs w:val="21"/>
              </w:rPr>
              <w:t xml:space="preserve">1</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11900*1300*2组</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235</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不锈钢</w:t>
            </w:r>
            <w:r>
              <w:rPr>
                <w:rFonts w:hint="eastAsia" w:ascii="宋体" w:hAnsi="宋体" w:cs="Arial"/>
                <w:szCs w:val="21"/>
              </w:rPr>
              <w:t xml:space="preserve">封墙钢</w:t>
            </w:r>
            <w:r>
              <w:rPr>
                <w:rFonts w:hint="eastAsia" w:ascii="宋体" w:hAnsi="宋体" w:cs="Arial"/>
                <w:szCs w:val="21"/>
              </w:rPr>
              <w:t xml:space="preserve">2</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5500*2000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11</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236</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不锈钢</w:t>
            </w:r>
            <w:r>
              <w:rPr>
                <w:rFonts w:hint="eastAsia" w:ascii="宋体" w:hAnsi="宋体" w:cs="Arial"/>
                <w:szCs w:val="21"/>
              </w:rPr>
              <w:t xml:space="preserve">封墙钢</w:t>
            </w:r>
            <w:r>
              <w:rPr>
                <w:rFonts w:hint="eastAsia" w:ascii="宋体" w:hAnsi="宋体" w:cs="Arial"/>
                <w:szCs w:val="21"/>
              </w:rPr>
              <w:t xml:space="preserve">3</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5300*2000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10.6</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237</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不锈钢</w:t>
            </w:r>
            <w:r>
              <w:rPr>
                <w:rFonts w:hint="eastAsia" w:ascii="宋体" w:hAnsi="宋体" w:cs="Arial"/>
                <w:szCs w:val="21"/>
              </w:rPr>
              <w:t xml:space="preserve">封墙钢</w:t>
            </w:r>
            <w:r>
              <w:rPr>
                <w:rFonts w:hint="eastAsia" w:ascii="宋体" w:hAnsi="宋体" w:cs="Arial"/>
                <w:szCs w:val="21"/>
              </w:rPr>
              <w:t xml:space="preserve">4</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5500*2000*7组</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77</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238</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不锈钢</w:t>
            </w:r>
            <w:r>
              <w:rPr>
                <w:rFonts w:hint="eastAsia" w:ascii="宋体" w:hAnsi="宋体" w:cs="Arial"/>
                <w:szCs w:val="21"/>
              </w:rPr>
              <w:t xml:space="preserve">封墙钢</w:t>
            </w:r>
            <w:r>
              <w:rPr>
                <w:rFonts w:hint="eastAsia" w:ascii="宋体" w:hAnsi="宋体" w:cs="Arial"/>
                <w:szCs w:val="21"/>
              </w:rPr>
              <w:t xml:space="preserve">5</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3600*2000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7.2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239</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不锈钢</w:t>
            </w:r>
            <w:r>
              <w:rPr>
                <w:rFonts w:hint="eastAsia" w:ascii="宋体" w:hAnsi="宋体" w:cs="Arial"/>
                <w:szCs w:val="21"/>
              </w:rPr>
              <w:t xml:space="preserve">封墙钢</w:t>
            </w:r>
            <w:r>
              <w:rPr>
                <w:rFonts w:hint="eastAsia" w:ascii="宋体" w:hAnsi="宋体" w:cs="Arial"/>
                <w:szCs w:val="21"/>
              </w:rPr>
              <w:t xml:space="preserve">6</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17100*2000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34.2</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240</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不锈钢</w:t>
            </w:r>
            <w:r>
              <w:rPr>
                <w:rFonts w:hint="eastAsia" w:ascii="宋体" w:hAnsi="宋体" w:cs="Arial"/>
                <w:szCs w:val="21"/>
              </w:rPr>
              <w:t xml:space="preserve">封墙钢</w:t>
            </w:r>
            <w:r>
              <w:rPr>
                <w:rFonts w:hint="eastAsia" w:ascii="宋体" w:hAnsi="宋体" w:cs="Arial"/>
                <w:szCs w:val="21"/>
              </w:rPr>
              <w:t xml:space="preserve">7</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9500*1300*2组</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24.7</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637" w:type="dxa"/>
            <w:vAlign w:val="center"/>
            <w:textDirection w:val="lrTb"/>
            <w:noWrap/>
          </w:tcPr>
          <w:p>
            <w:pPr>
              <w:jc w:val="center"/>
              <w:widowControl/>
              <w:rPr>
                <w:rFonts w:hint="eastAsia" w:ascii="宋体" w:hAnsi="宋体" w:cs="Arial"/>
                <w:szCs w:val="21"/>
              </w:rPr>
            </w:pPr>
            <w:r>
              <w:rPr>
                <w:rFonts w:ascii="宋体" w:hAnsi="宋体" w:cs="Arial"/>
                <w:szCs w:val="21"/>
              </w:rPr>
              <w:t xml:space="preserve">241</w:t>
            </w:r>
            <w:r/>
          </w:p>
        </w:tc>
        <w:tc>
          <w:tcPr>
            <w:tcBorders>
              <w:top w:val="none" w:color="000000" w:sz="4" w:space="0"/>
              <w:left w:val="none" w:color="000000" w:sz="4" w:space="0"/>
              <w:bottom w:val="single" w:color="auto" w:sz="4" w:space="0"/>
              <w:right w:val="single" w:color="auto" w:sz="4" w:space="0"/>
            </w:tcBorders>
            <w:tcW w:w="257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不锈钢</w:t>
            </w:r>
            <w:r>
              <w:rPr>
                <w:rFonts w:hint="eastAsia" w:ascii="宋体" w:hAnsi="宋体" w:cs="Arial"/>
                <w:szCs w:val="21"/>
              </w:rPr>
              <w:t xml:space="preserve">封墙钢</w:t>
            </w:r>
            <w:r>
              <w:rPr>
                <w:rFonts w:hint="eastAsia" w:ascii="宋体" w:hAnsi="宋体" w:cs="Arial"/>
                <w:szCs w:val="21"/>
              </w:rPr>
              <w:t xml:space="preserve">8</w:t>
            </w:r>
            <w:r/>
          </w:p>
        </w:tc>
        <w:tc>
          <w:tcPr>
            <w:tcBorders>
              <w:top w:val="none" w:color="000000"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4400*2000</w:t>
            </w:r>
            <w:r/>
          </w:p>
        </w:tc>
        <w:tc>
          <w:tcPr>
            <w:tcBorders>
              <w:top w:val="none" w:color="000000" w:sz="4" w:space="0"/>
              <w:left w:val="none" w:color="000000" w:sz="4" w:space="0"/>
              <w:bottom w:val="single" w:color="auto" w:sz="4" w:space="0"/>
              <w:right w:val="single" w:color="auto" w:sz="4" w:space="0"/>
            </w:tcBorders>
            <w:tcW w:w="5474" w:type="dxa"/>
            <w:vAlign w:val="center"/>
            <w:textDirection w:val="lrTb"/>
            <w:noWrap w:val="false"/>
          </w:tcPr>
          <w:p>
            <w:pPr>
              <w:jc w:val="left"/>
              <w:widowControl/>
              <w:rPr>
                <w:rFonts w:hint="eastAsia" w:ascii="宋体" w:hAnsi="宋体" w:cs="Arial"/>
                <w:szCs w:val="21"/>
              </w:rPr>
            </w:pPr>
            <w:r>
              <w:rPr>
                <w:rFonts w:hint="eastAsia" w:ascii="宋体" w:hAnsi="宋体" w:cs="Arial"/>
                <w:szCs w:val="21"/>
              </w:rPr>
              <w:t xml:space="preserve">采用SUS304 厚度≥1.2mm不锈钢板。</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w:t>
            </w:r>
            <w:r/>
          </w:p>
        </w:tc>
        <w:tc>
          <w:tcPr>
            <w:tcBorders>
              <w:top w:val="none" w:color="000000" w:sz="4" w:space="0"/>
              <w:left w:val="none" w:color="000000" w:sz="4" w:space="0"/>
              <w:bottom w:val="single" w:color="auto" w:sz="4" w:space="0"/>
              <w:right w:val="single" w:color="auto" w:sz="4" w:space="0"/>
            </w:tcBorders>
            <w:tcW w:w="698"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8.8</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696"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tcPr>
          <w:p>
            <w:pPr>
              <w:jc w:val="center"/>
              <w:widowControl/>
              <w:rPr>
                <w:rFonts w:hint="eastAsia" w:ascii="宋体" w:hAnsi="宋体" w:cs="Arial"/>
                <w:szCs w:val="21"/>
              </w:rPr>
            </w:pPr>
            <w:r>
              <w:rPr>
                <w:rFonts w:hint="eastAsia" w:ascii="宋体" w:hAnsi="宋体" w:cs="Arial"/>
                <w:szCs w:val="21"/>
              </w:rPr>
              <w:t xml:space="preserve">　</w:t>
            </w:r>
            <w:r/>
          </w:p>
        </w:tc>
      </w:tr>
    </w:tbl>
    <w:p>
      <w:pPr>
        <w:spacing w:before="25" w:after="25" w:line="360" w:lineRule="auto"/>
        <w:rPr>
          <w:rFonts w:cs="宋体"/>
          <w:b/>
          <w:bCs/>
          <w:u w:val="single"/>
        </w:rPr>
      </w:pPr>
      <w:r>
        <w:rPr>
          <w:rFonts w:hint="eastAsia" w:cs="宋体"/>
        </w:rPr>
        <w:t xml:space="preserve">注：</w:t>
      </w:r>
      <w:r>
        <w:rPr>
          <w:rFonts w:hint="eastAsia" w:cs="宋体"/>
        </w:rPr>
        <w:t xml:space="preserve">1</w:t>
      </w:r>
      <w:r>
        <w:rPr>
          <w:rFonts w:hint="eastAsia" w:cs="宋体"/>
        </w:rPr>
        <w:t xml:space="preserve">、</w:t>
      </w:r>
      <w:r>
        <w:rPr>
          <w:rFonts w:cs="宋体"/>
          <w:b/>
          <w:bCs/>
          <w:u w:val="single"/>
        </w:rPr>
        <w:t xml:space="preserve">如果不提供</w:t>
      </w:r>
      <w:r>
        <w:rPr>
          <w:rFonts w:hint="eastAsia" w:cs="宋体"/>
          <w:b/>
          <w:bCs/>
          <w:u w:val="single"/>
        </w:rPr>
        <w:t xml:space="preserve">明细</w:t>
      </w:r>
      <w:r>
        <w:rPr>
          <w:rFonts w:cs="宋体"/>
          <w:b/>
          <w:bCs/>
          <w:u w:val="single"/>
        </w:rPr>
        <w:t xml:space="preserve">报价将视为没有实质性响应</w:t>
      </w:r>
      <w:r>
        <w:rPr>
          <w:rFonts w:hint="eastAsia" w:cs="宋体"/>
          <w:b/>
          <w:bCs/>
          <w:u w:val="single"/>
        </w:rPr>
        <w:t xml:space="preserve">招标</w:t>
      </w:r>
      <w:r>
        <w:rPr>
          <w:rFonts w:cs="宋体"/>
          <w:b/>
          <w:bCs/>
          <w:u w:val="single"/>
        </w:rPr>
        <w:t xml:space="preserve">文件。</w:t>
      </w:r>
      <w:r/>
    </w:p>
    <w:p>
      <w:pPr>
        <w:pStyle w:val="1064"/>
        <w:rPr>
          <w:rFonts w:hint="eastAsia"/>
          <w:color w:val="auto"/>
          <w:lang w:val="zh-CN"/>
        </w:rPr>
      </w:pPr>
      <w:r>
        <w:rPr>
          <w:rFonts w:hint="eastAsia" w:cs="宋体"/>
          <w:b/>
          <w:bCs/>
          <w:color w:val="auto"/>
          <w:u w:val="single"/>
        </w:rPr>
        <w:t xml:space="preserve">2</w:t>
      </w:r>
      <w:r>
        <w:rPr>
          <w:rFonts w:hint="eastAsia" w:cs="宋体"/>
          <w:b/>
          <w:bCs/>
          <w:color w:val="auto"/>
          <w:u w:val="single"/>
        </w:rPr>
        <w:t xml:space="preserve">、本表行数可以按照项目分项情况增加。各项的详细规格、技术参数如表格中填写不下的，可以逐项另页描述。</w:t>
      </w:r>
      <w:r>
        <w:rPr>
          <w:rFonts w:cs="宋体"/>
          <w:b/>
          <w:bCs/>
          <w:color w:val="auto"/>
          <w:u w:val="single"/>
          <w:lang w:val="zh-CN"/>
        </w:rPr>
        <w:t xml:space="preserve"> </w:t>
      </w:r>
      <w:r>
        <w:rPr>
          <w:color w:val="auto"/>
          <w:lang w:val="zh-CN"/>
        </w:rPr>
        <w:t xml:space="preserve"> </w:t>
      </w:r>
      <w:r/>
    </w:p>
    <w:p>
      <w:pPr>
        <w:pStyle w:val="1064"/>
        <w:rPr>
          <w:rFonts w:hint="eastAsia" w:cs="宋体"/>
          <w:b/>
          <w:bCs/>
          <w:color w:val="auto"/>
          <w:u w:val="single"/>
        </w:rPr>
      </w:pPr>
      <w:r>
        <w:rPr>
          <w:rFonts w:hint="eastAsia" w:cs="宋体"/>
          <w:b/>
          <w:bCs/>
          <w:color w:val="auto"/>
          <w:u w:val="single"/>
        </w:rPr>
        <w:t xml:space="preserve">3</w:t>
      </w:r>
      <w:r>
        <w:rPr>
          <w:rFonts w:hint="eastAsia" w:cs="宋体"/>
          <w:b/>
          <w:bCs/>
          <w:color w:val="auto"/>
          <w:u w:val="single"/>
        </w:rPr>
        <w:t xml:space="preserve">、本项目采购文件清单中所涉及的所有产品名称以及外购品尺寸仅做参考，采购文件清单中供应商所</w:t>
      </w:r>
      <w:r>
        <w:rPr>
          <w:rFonts w:hint="eastAsia" w:cs="宋体"/>
          <w:b/>
          <w:bCs/>
          <w:color w:val="auto"/>
          <w:u w:val="single"/>
        </w:rPr>
        <w:t xml:space="preserve">投产品需满足</w:t>
      </w:r>
      <w:r>
        <w:rPr>
          <w:rFonts w:hint="eastAsia" w:cs="宋体"/>
          <w:b/>
          <w:bCs/>
          <w:color w:val="auto"/>
          <w:u w:val="single"/>
        </w:rPr>
        <w:t xml:space="preserve">采购文件技术参数要求。</w:t>
      </w:r>
      <w:r>
        <w:rPr>
          <w:rFonts w:cs="宋体"/>
          <w:b/>
          <w:bCs/>
          <w:color w:val="auto"/>
          <w:u w:val="single"/>
        </w:rPr>
        <w:t xml:space="preserve"> </w:t>
      </w:r>
      <w:r/>
    </w:p>
    <w:p>
      <w:pPr>
        <w:spacing w:before="25" w:after="25" w:line="360" w:lineRule="auto"/>
        <w:rPr>
          <w:rFonts w:hint="eastAsia" w:ascii="宋体" w:hAnsi="宋体" w:cs="楷体"/>
          <w:sz w:val="24"/>
        </w:rPr>
      </w:pPr>
      <w:r>
        <w:rPr>
          <w:rFonts w:ascii="宋体" w:hAnsi="宋体" w:cs="楷体"/>
          <w:sz w:val="24"/>
        </w:rPr>
        <w:t xml:space="preserve">                </w:t>
      </w:r>
      <w:r>
        <w:rPr>
          <w:rFonts w:ascii="宋体" w:hAnsi="宋体" w:cs="楷体"/>
          <w:sz w:val="24"/>
        </w:rPr>
        <w:t xml:space="preserve">                </w:t>
      </w: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p>
    <w:p>
      <w:pPr>
        <w:jc w:val="center"/>
        <w:spacing w:line="4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p>
    <w:p>
      <w:pPr>
        <w:pStyle w:val="1064"/>
        <w:rPr>
          <w:rFonts w:hint="eastAsia" w:ascii="宋体" w:hAnsi="宋体"/>
          <w:color w:val="auto"/>
        </w:rPr>
      </w:pPr>
      <w:r>
        <w:rPr>
          <w:rFonts w:hint="eastAsia" w:ascii="宋体" w:hAnsi="宋体"/>
          <w:color w:val="auto"/>
        </w:rPr>
      </w:r>
      <w:bookmarkEnd w:id="476"/>
      <w:r/>
      <w:r/>
    </w:p>
    <w:p>
      <w:pPr>
        <w:pStyle w:val="1064"/>
        <w:rPr>
          <w:rFonts w:hint="eastAsia" w:ascii="宋体" w:hAnsi="宋体"/>
          <w:color w:val="auto"/>
        </w:rPr>
        <w:sectPr>
          <w:headerReference w:type="default" r:id="rId12"/>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olor w:val="auto"/>
        </w:rPr>
      </w:r>
      <w:r/>
    </w:p>
    <w:p>
      <w:pPr>
        <w:pStyle w:val="1053"/>
        <w:ind w:firstLine="1806"/>
        <w:jc w:val="both"/>
        <w:rPr>
          <w:rFonts w:hint="eastAsia" w:ascii="宋体" w:hAnsi="宋体" w:eastAsia="宋体"/>
          <w:spacing w:val="20"/>
          <w:sz w:val="32"/>
          <w:szCs w:val="32"/>
        </w:rPr>
      </w:pPr>
      <w:r/>
      <w:bookmarkStart w:id="477" w:name="_Toc152683417"/>
      <w:r/>
      <w:bookmarkStart w:id="478" w:name="_Toc152683577"/>
      <w:r/>
      <w:bookmarkStart w:id="479" w:name="_Toc197636589"/>
      <w:r/>
      <w:bookmarkStart w:id="480" w:name="_Toc197636641"/>
      <w:r>
        <w:rPr>
          <w:rFonts w:hint="eastAsia" w:ascii="宋体" w:hAnsi="宋体" w:eastAsia="宋体"/>
          <w:spacing w:val="20"/>
          <w:sz w:val="32"/>
          <w:szCs w:val="32"/>
        </w:rPr>
        <w:t xml:space="preserve">四</w:t>
      </w:r>
      <w:r>
        <w:rPr>
          <w:rFonts w:hint="eastAsia" w:ascii="宋体" w:hAnsi="宋体" w:eastAsia="宋体"/>
          <w:spacing w:val="20"/>
          <w:sz w:val="32"/>
          <w:szCs w:val="32"/>
        </w:rPr>
        <w:t xml:space="preserve">、中小企业声明函</w:t>
      </w:r>
      <w:r>
        <w:rPr>
          <w:rFonts w:ascii="宋体" w:hAnsi="宋体" w:eastAsia="宋体"/>
          <w:b w:val="0"/>
        </w:rPr>
        <w:t xml:space="preserve">（实质性格式）</w:t>
      </w:r>
      <w:bookmarkEnd w:id="477"/>
      <w:r/>
      <w:bookmarkEnd w:id="478"/>
      <w:r/>
      <w:bookmarkEnd w:id="479"/>
      <w:r/>
      <w:bookmarkEnd w:id="480"/>
      <w:r/>
      <w:r/>
    </w:p>
    <w:p>
      <w:pPr>
        <w:ind w:firstLine="2570"/>
        <w:spacing w:line="360" w:lineRule="auto"/>
        <w:widowControl/>
        <w:rPr>
          <w:rFonts w:hint="eastAsia" w:ascii="宋体" w:hAnsi="宋体" w:cs="楷体"/>
          <w:b/>
          <w:sz w:val="32"/>
          <w:szCs w:val="32"/>
        </w:rPr>
      </w:pPr>
      <w:r/>
      <w:bookmarkStart w:id="481" w:name="_Toc311189788"/>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常州市武进绿色建筑产业集聚示范区管理委员会</w:t>
      </w:r>
      <w:r>
        <w:rPr>
          <w:rFonts w:hint="eastAsia" w:ascii="宋体" w:hAnsi="宋体" w:cs="楷体"/>
          <w:sz w:val="24"/>
        </w:rPr>
        <w:t xml:space="preserve">（采购单位名称）的</w:t>
      </w:r>
      <w:r>
        <w:rPr>
          <w:rFonts w:hint="eastAsia" w:ascii="宋体" w:hAnsi="宋体" w:cs="楷体"/>
          <w:sz w:val="24"/>
          <w:u w:val="single"/>
        </w:rPr>
        <w:t xml:space="preserve">江苏理工学院武进绿建区协同创新园新建工程二期项目46号楼厨房设备采购（二次）</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厨房灭火系统1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厨房灭火系统2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四层冲孔货架1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u w:val="single"/>
        </w:rPr>
        <w:t xml:space="preserve">四层冲孔货架2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u w:val="single"/>
        </w:rPr>
        <w:t xml:space="preserve">四层冲孔货架3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w:t>
      </w:r>
      <w:r>
        <w:rPr>
          <w:rFonts w:hint="eastAsia" w:ascii="宋体" w:hAnsi="宋体" w:eastAsia="宋体" w:cs="楷体"/>
          <w:sz w:val="24"/>
          <w:szCs w:val="24"/>
          <w:u w:val="single"/>
        </w:rPr>
        <w:t xml:space="preserve">四层平板货架1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w:t>
      </w:r>
      <w:r>
        <w:rPr>
          <w:rFonts w:hint="eastAsia" w:ascii="宋体" w:hAnsi="宋体" w:eastAsia="宋体" w:cs="楷体"/>
          <w:sz w:val="24"/>
          <w:szCs w:val="24"/>
          <w:u w:val="single"/>
        </w:rPr>
        <w:t xml:space="preserve">四层平板货架2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w:t>
      </w:r>
      <w:r>
        <w:rPr>
          <w:rFonts w:hint="eastAsia" w:ascii="宋体" w:hAnsi="宋体" w:eastAsia="宋体" w:cs="楷体"/>
          <w:sz w:val="24"/>
          <w:szCs w:val="24"/>
          <w:u w:val="single"/>
        </w:rPr>
        <w:t xml:space="preserve">四层移动货架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w:t>
      </w:r>
      <w:r>
        <w:rPr>
          <w:rFonts w:hint="eastAsia" w:ascii="宋体" w:hAnsi="宋体" w:eastAsia="宋体" w:cs="楷体"/>
          <w:sz w:val="24"/>
          <w:szCs w:val="24"/>
          <w:u w:val="single"/>
        </w:rPr>
        <w:t xml:space="preserve">米面架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w:t>
      </w:r>
      <w:r>
        <w:rPr>
          <w:rFonts w:hint="eastAsia" w:ascii="宋体" w:hAnsi="宋体" w:eastAsia="宋体" w:cs="楷体"/>
          <w:sz w:val="24"/>
          <w:szCs w:val="24"/>
          <w:u w:val="single"/>
        </w:rPr>
        <w:t xml:space="preserve">双层工作台1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w:t>
      </w:r>
      <w:r>
        <w:rPr>
          <w:rFonts w:hint="eastAsia" w:ascii="宋体" w:hAnsi="宋体" w:eastAsia="宋体" w:cs="楷体"/>
          <w:sz w:val="24"/>
          <w:szCs w:val="24"/>
          <w:u w:val="single"/>
        </w:rPr>
        <w:t xml:space="preserve">双层工作台2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w:t>
      </w:r>
      <w:r>
        <w:rPr>
          <w:rFonts w:hint="eastAsia" w:ascii="宋体" w:hAnsi="宋体" w:eastAsia="宋体" w:cs="楷体"/>
          <w:sz w:val="24"/>
          <w:szCs w:val="24"/>
          <w:u w:val="single"/>
        </w:rPr>
        <w:t xml:space="preserve">双层工作台3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w:t>
      </w:r>
      <w:r>
        <w:rPr>
          <w:rFonts w:hint="eastAsia" w:ascii="宋体" w:hAnsi="宋体" w:eastAsia="宋体" w:cs="楷体"/>
          <w:sz w:val="24"/>
          <w:szCs w:val="24"/>
          <w:u w:val="single"/>
        </w:rPr>
        <w:t xml:space="preserve">双层工作台4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w:t>
      </w:r>
      <w:r>
        <w:rPr>
          <w:rFonts w:hint="eastAsia" w:ascii="宋体" w:hAnsi="宋体" w:eastAsia="宋体" w:cs="楷体"/>
          <w:sz w:val="24"/>
          <w:szCs w:val="24"/>
          <w:u w:val="single"/>
        </w:rPr>
        <w:t xml:space="preserve">双层工作台5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w:t>
      </w:r>
      <w:r>
        <w:rPr>
          <w:rFonts w:hint="eastAsia" w:ascii="宋体" w:hAnsi="宋体" w:eastAsia="宋体" w:cs="楷体"/>
          <w:sz w:val="24"/>
          <w:szCs w:val="24"/>
          <w:u w:val="single"/>
        </w:rPr>
        <w:t xml:space="preserve">双层工作台6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w:t>
      </w:r>
      <w:r>
        <w:rPr>
          <w:rFonts w:hint="eastAsia" w:ascii="宋体" w:hAnsi="宋体" w:eastAsia="宋体" w:cs="楷体"/>
          <w:sz w:val="24"/>
          <w:szCs w:val="24"/>
          <w:u w:val="single"/>
        </w:rPr>
        <w:t xml:space="preserve">双层工作台7</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w:t>
      </w:r>
      <w:r>
        <w:rPr>
          <w:rFonts w:hint="eastAsia" w:ascii="宋体" w:hAnsi="宋体" w:eastAsia="宋体" w:cs="楷体"/>
          <w:sz w:val="24"/>
          <w:szCs w:val="24"/>
          <w:u w:val="single"/>
        </w:rPr>
        <w:t xml:space="preserve">双层工作台8</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w:t>
      </w:r>
      <w:r>
        <w:rPr>
          <w:rFonts w:hint="eastAsia" w:ascii="宋体" w:hAnsi="宋体" w:eastAsia="宋体" w:cs="楷体"/>
          <w:sz w:val="24"/>
          <w:szCs w:val="24"/>
          <w:u w:val="single"/>
        </w:rPr>
        <w:t xml:space="preserve">双层工作台9</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w:t>
      </w:r>
      <w:r>
        <w:rPr>
          <w:rFonts w:hint="eastAsia" w:ascii="宋体" w:hAnsi="宋体" w:eastAsia="宋体" w:cs="楷体"/>
          <w:sz w:val="24"/>
          <w:szCs w:val="24"/>
          <w:u w:val="single"/>
        </w:rPr>
        <w:t xml:space="preserve">双层工作台10</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w:t>
      </w:r>
      <w:r>
        <w:rPr>
          <w:rFonts w:hint="eastAsia" w:ascii="宋体" w:hAnsi="宋体" w:eastAsia="宋体" w:cs="楷体"/>
          <w:sz w:val="24"/>
          <w:szCs w:val="24"/>
          <w:u w:val="single"/>
        </w:rPr>
        <w:t xml:space="preserve">双层工作台11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w:t>
      </w:r>
      <w:r>
        <w:rPr>
          <w:rFonts w:hint="eastAsia" w:ascii="宋体" w:hAnsi="宋体" w:eastAsia="宋体" w:cs="楷体"/>
          <w:sz w:val="24"/>
          <w:szCs w:val="24"/>
          <w:u w:val="single"/>
        </w:rPr>
        <w:t xml:space="preserve">双层工作台12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22、</w:t>
      </w:r>
      <w:r>
        <w:rPr>
          <w:rFonts w:hint="eastAsia" w:ascii="宋体" w:hAnsi="宋体" w:eastAsia="宋体" w:cs="楷体"/>
          <w:sz w:val="24"/>
          <w:szCs w:val="24"/>
          <w:u w:val="single"/>
        </w:rPr>
        <w:t xml:space="preserve">双层工作台13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w:t>
      </w:r>
      <w:r>
        <w:rPr>
          <w:rFonts w:hint="eastAsia" w:ascii="宋体" w:hAnsi="宋体" w:eastAsia="宋体" w:cs="楷体"/>
          <w:sz w:val="24"/>
          <w:szCs w:val="24"/>
          <w:u w:val="single"/>
        </w:rPr>
        <w:t xml:space="preserve">双层工作台14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24、</w:t>
      </w:r>
      <w:r>
        <w:rPr>
          <w:rFonts w:hint="eastAsia" w:ascii="宋体" w:hAnsi="宋体" w:eastAsia="宋体" w:cs="楷体"/>
          <w:sz w:val="24"/>
          <w:szCs w:val="24"/>
          <w:u w:val="single"/>
        </w:rPr>
        <w:t xml:space="preserve">双层工作台15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25、</w:t>
      </w:r>
      <w:r>
        <w:rPr>
          <w:rFonts w:hint="eastAsia" w:ascii="宋体" w:hAnsi="宋体" w:eastAsia="宋体" w:cs="楷体"/>
          <w:sz w:val="24"/>
          <w:szCs w:val="24"/>
          <w:u w:val="single"/>
        </w:rPr>
        <w:t xml:space="preserve">双层工作台16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26、</w:t>
      </w:r>
      <w:r>
        <w:rPr>
          <w:rFonts w:hint="eastAsia" w:ascii="宋体" w:hAnsi="宋体" w:eastAsia="宋体" w:cs="楷体"/>
          <w:sz w:val="24"/>
          <w:szCs w:val="24"/>
          <w:u w:val="single"/>
        </w:rPr>
        <w:t xml:space="preserve">双层工作台17</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27、</w:t>
      </w:r>
      <w:r>
        <w:rPr>
          <w:rFonts w:hint="eastAsia" w:ascii="宋体" w:hAnsi="宋体" w:eastAsia="宋体" w:cs="楷体"/>
          <w:sz w:val="24"/>
          <w:szCs w:val="24"/>
          <w:u w:val="single"/>
        </w:rPr>
        <w:t xml:space="preserve">双层工作台18</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28、</w:t>
      </w:r>
      <w:r>
        <w:rPr>
          <w:rFonts w:hint="eastAsia" w:ascii="宋体" w:hAnsi="宋体" w:eastAsia="宋体" w:cs="楷体"/>
          <w:sz w:val="24"/>
          <w:szCs w:val="24"/>
          <w:u w:val="single"/>
        </w:rPr>
        <w:t xml:space="preserve">双层工作台19</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29、</w:t>
      </w:r>
      <w:r>
        <w:rPr>
          <w:rFonts w:hint="eastAsia" w:ascii="宋体" w:hAnsi="宋体" w:eastAsia="宋体" w:cs="楷体"/>
          <w:sz w:val="24"/>
          <w:szCs w:val="24"/>
          <w:u w:val="single"/>
        </w:rPr>
        <w:t xml:space="preserve">双层工作台20</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30、</w:t>
      </w:r>
      <w:r>
        <w:rPr>
          <w:rFonts w:hint="eastAsia" w:ascii="宋体" w:hAnsi="宋体" w:eastAsia="宋体" w:cs="楷体"/>
          <w:sz w:val="24"/>
          <w:szCs w:val="24"/>
          <w:u w:val="single"/>
        </w:rPr>
        <w:t xml:space="preserve">双层工作台21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31、</w:t>
      </w:r>
      <w:r>
        <w:rPr>
          <w:rFonts w:hint="eastAsia" w:ascii="宋体" w:hAnsi="宋体" w:eastAsia="宋体" w:cs="楷体"/>
          <w:sz w:val="24"/>
          <w:szCs w:val="24"/>
          <w:u w:val="single"/>
        </w:rPr>
        <w:t xml:space="preserve">双层工作台22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32、</w:t>
      </w:r>
      <w:r>
        <w:rPr>
          <w:rFonts w:hint="eastAsia" w:ascii="宋体" w:hAnsi="宋体" w:eastAsia="宋体" w:cs="楷体"/>
          <w:sz w:val="24"/>
          <w:szCs w:val="24"/>
          <w:u w:val="single"/>
        </w:rPr>
        <w:t xml:space="preserve">单层工作台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33、</w:t>
      </w:r>
      <w:r>
        <w:rPr>
          <w:rFonts w:hint="eastAsia" w:ascii="宋体" w:hAnsi="宋体" w:eastAsia="宋体" w:cs="楷体"/>
          <w:sz w:val="24"/>
          <w:szCs w:val="24"/>
          <w:u w:val="single"/>
        </w:rPr>
        <w:t xml:space="preserve">单通工作台柜1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34、</w:t>
      </w:r>
      <w:r>
        <w:rPr>
          <w:rFonts w:hint="eastAsia" w:ascii="宋体" w:hAnsi="宋体" w:eastAsia="宋体" w:cs="楷体"/>
          <w:sz w:val="24"/>
          <w:szCs w:val="24"/>
          <w:u w:val="single"/>
        </w:rPr>
        <w:t xml:space="preserve">单通工作台柜2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35、</w:t>
      </w:r>
      <w:r>
        <w:rPr>
          <w:rFonts w:hint="eastAsia" w:ascii="宋体" w:hAnsi="宋体" w:eastAsia="宋体" w:cs="楷体"/>
          <w:sz w:val="24"/>
          <w:szCs w:val="24"/>
          <w:u w:val="single"/>
        </w:rPr>
        <w:t xml:space="preserve">单通工作台柜3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36、</w:t>
      </w:r>
      <w:r>
        <w:rPr>
          <w:rFonts w:hint="eastAsia" w:ascii="宋体" w:hAnsi="宋体" w:eastAsia="宋体" w:cs="楷体"/>
          <w:sz w:val="24"/>
          <w:szCs w:val="24"/>
          <w:u w:val="single"/>
        </w:rPr>
        <w:t xml:space="preserve">单通工作台柜4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37、</w:t>
      </w:r>
      <w:r>
        <w:rPr>
          <w:rFonts w:hint="eastAsia" w:ascii="宋体" w:hAnsi="宋体" w:eastAsia="宋体" w:cs="楷体"/>
          <w:sz w:val="24"/>
          <w:szCs w:val="24"/>
          <w:u w:val="single"/>
        </w:rPr>
        <w:t xml:space="preserve">单通工作台柜5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38、</w:t>
      </w:r>
      <w:r>
        <w:rPr>
          <w:rFonts w:hint="eastAsia" w:ascii="宋体" w:hAnsi="宋体" w:eastAsia="宋体" w:cs="楷体"/>
          <w:sz w:val="24"/>
          <w:szCs w:val="24"/>
          <w:u w:val="single"/>
        </w:rPr>
        <w:t xml:space="preserve">单通工作台柜6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39、</w:t>
      </w:r>
      <w:r>
        <w:rPr>
          <w:rFonts w:hint="eastAsia" w:ascii="宋体" w:hAnsi="宋体" w:eastAsia="宋体" w:cs="楷体"/>
          <w:sz w:val="24"/>
          <w:szCs w:val="24"/>
          <w:u w:val="single"/>
        </w:rPr>
        <w:t xml:space="preserve">单通工作台柜7</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40、</w:t>
      </w:r>
      <w:r>
        <w:rPr>
          <w:rFonts w:hint="eastAsia" w:ascii="宋体" w:hAnsi="宋体" w:eastAsia="宋体" w:cs="楷体"/>
          <w:sz w:val="24"/>
          <w:szCs w:val="24"/>
          <w:u w:val="single"/>
        </w:rPr>
        <w:t xml:space="preserve">单通工作台柜8</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41、</w:t>
      </w:r>
      <w:r>
        <w:rPr>
          <w:rFonts w:hint="eastAsia" w:ascii="宋体" w:hAnsi="宋体" w:eastAsia="宋体" w:cs="楷体"/>
          <w:sz w:val="24"/>
          <w:szCs w:val="24"/>
          <w:u w:val="single"/>
        </w:rPr>
        <w:t xml:space="preserve">单通工作台柜9</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42、</w:t>
      </w:r>
      <w:r>
        <w:rPr>
          <w:rFonts w:hint="eastAsia" w:ascii="宋体" w:hAnsi="宋体" w:eastAsia="宋体" w:cs="楷体"/>
          <w:sz w:val="24"/>
          <w:szCs w:val="24"/>
          <w:u w:val="single"/>
        </w:rPr>
        <w:t xml:space="preserve">单通工作台柜10</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43、</w:t>
      </w:r>
      <w:r>
        <w:rPr>
          <w:rFonts w:hint="eastAsia" w:ascii="宋体" w:hAnsi="宋体" w:eastAsia="宋体" w:cs="楷体"/>
          <w:sz w:val="24"/>
          <w:szCs w:val="24"/>
          <w:u w:val="single"/>
        </w:rPr>
        <w:t xml:space="preserve">单通工作台柜11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44、</w:t>
      </w:r>
      <w:r>
        <w:rPr>
          <w:rFonts w:hint="eastAsia" w:ascii="宋体" w:hAnsi="宋体" w:eastAsia="宋体" w:cs="楷体"/>
          <w:sz w:val="24"/>
          <w:szCs w:val="24"/>
          <w:u w:val="single"/>
        </w:rPr>
        <w:t xml:space="preserve">单通工作台柜12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45、</w:t>
      </w:r>
      <w:r>
        <w:rPr>
          <w:rFonts w:hint="eastAsia" w:ascii="宋体" w:hAnsi="宋体" w:eastAsia="宋体" w:cs="楷体"/>
          <w:sz w:val="24"/>
          <w:szCs w:val="24"/>
          <w:u w:val="single"/>
        </w:rPr>
        <w:t xml:space="preserve">单通工作台柜13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46、</w:t>
      </w:r>
      <w:r>
        <w:rPr>
          <w:rFonts w:hint="eastAsia" w:ascii="宋体" w:hAnsi="宋体" w:eastAsia="宋体" w:cs="楷体"/>
          <w:sz w:val="24"/>
          <w:szCs w:val="24"/>
          <w:u w:val="single"/>
        </w:rPr>
        <w:t xml:space="preserve">单通工作台柜14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47、</w:t>
      </w:r>
      <w:r>
        <w:rPr>
          <w:rFonts w:hint="eastAsia" w:ascii="宋体" w:hAnsi="宋体" w:eastAsia="宋体" w:cs="楷体"/>
          <w:sz w:val="24"/>
          <w:szCs w:val="24"/>
          <w:u w:val="single"/>
        </w:rPr>
        <w:t xml:space="preserve">单通工作台柜15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48、</w:t>
      </w:r>
      <w:r>
        <w:rPr>
          <w:rFonts w:hint="eastAsia" w:ascii="宋体" w:hAnsi="宋体" w:eastAsia="宋体" w:cs="楷体"/>
          <w:sz w:val="24"/>
          <w:szCs w:val="24"/>
          <w:u w:val="single"/>
        </w:rPr>
        <w:t xml:space="preserve">单通工作台柜16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49、</w:t>
      </w:r>
      <w:r>
        <w:rPr>
          <w:rFonts w:hint="eastAsia" w:ascii="宋体" w:hAnsi="宋体" w:eastAsia="宋体" w:cs="楷体"/>
          <w:sz w:val="24"/>
          <w:szCs w:val="24"/>
          <w:u w:val="single"/>
        </w:rPr>
        <w:t xml:space="preserve">单通工作台柜17</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50、</w:t>
      </w:r>
      <w:r>
        <w:rPr>
          <w:rFonts w:hint="eastAsia" w:ascii="宋体" w:hAnsi="宋体" w:eastAsia="宋体" w:cs="楷体"/>
          <w:sz w:val="24"/>
          <w:szCs w:val="24"/>
          <w:u w:val="single"/>
        </w:rPr>
        <w:t xml:space="preserve">单通工作台柜18</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51、</w:t>
      </w:r>
      <w:r>
        <w:rPr>
          <w:rFonts w:hint="eastAsia" w:ascii="宋体" w:hAnsi="宋体" w:eastAsia="宋体" w:cs="楷体"/>
          <w:sz w:val="24"/>
          <w:szCs w:val="24"/>
          <w:u w:val="single"/>
        </w:rPr>
        <w:t xml:space="preserve">单通工作台柜19</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52、</w:t>
      </w:r>
      <w:r>
        <w:rPr>
          <w:rFonts w:hint="eastAsia" w:ascii="宋体" w:hAnsi="宋体" w:eastAsia="宋体" w:cs="楷体"/>
          <w:sz w:val="24"/>
          <w:szCs w:val="24"/>
          <w:u w:val="single"/>
        </w:rPr>
        <w:t xml:space="preserve">定制限位工作台</w:t>
      </w:r>
      <w:r>
        <w:rPr>
          <w:rFonts w:ascii="宋体" w:hAnsi="宋体" w:eastAsia="宋体" w:cs="楷体"/>
          <w:sz w:val="24"/>
          <w:szCs w:val="24"/>
          <w:u w:val="single"/>
        </w:rPr>
        <w:t xml:space="preserve">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53、</w:t>
      </w:r>
      <w:r>
        <w:rPr>
          <w:rFonts w:hint="eastAsia" w:ascii="宋体" w:hAnsi="宋体" w:eastAsia="宋体" w:cs="楷体"/>
          <w:sz w:val="24"/>
          <w:szCs w:val="24"/>
          <w:u w:val="single"/>
        </w:rPr>
        <w:t xml:space="preserve">定制限位工作台</w:t>
      </w:r>
      <w:r>
        <w:rPr>
          <w:rFonts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54、</w:t>
      </w:r>
      <w:r>
        <w:rPr>
          <w:rFonts w:hint="eastAsia" w:ascii="宋体" w:hAnsi="宋体" w:eastAsia="宋体" w:cs="楷体"/>
          <w:sz w:val="24"/>
          <w:szCs w:val="24"/>
          <w:u w:val="single"/>
        </w:rPr>
        <w:t xml:space="preserve">活动双层工作台1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55、</w:t>
      </w:r>
      <w:r>
        <w:rPr>
          <w:rFonts w:hint="eastAsia" w:ascii="宋体" w:hAnsi="宋体" w:eastAsia="宋体" w:cs="楷体"/>
          <w:sz w:val="24"/>
          <w:szCs w:val="24"/>
          <w:u w:val="single"/>
        </w:rPr>
        <w:t xml:space="preserve">活动双层工作台2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56、</w:t>
      </w:r>
      <w:r>
        <w:rPr>
          <w:rFonts w:hint="eastAsia" w:ascii="宋体" w:hAnsi="宋体" w:eastAsia="宋体" w:cs="楷体"/>
          <w:sz w:val="24"/>
          <w:szCs w:val="24"/>
          <w:u w:val="single"/>
        </w:rPr>
        <w:t xml:space="preserve">木案工作台1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57、</w:t>
      </w:r>
      <w:r>
        <w:rPr>
          <w:rFonts w:hint="eastAsia" w:ascii="宋体" w:hAnsi="宋体" w:eastAsia="宋体" w:cs="楷体"/>
          <w:sz w:val="24"/>
          <w:szCs w:val="24"/>
          <w:u w:val="single"/>
        </w:rPr>
        <w:t xml:space="preserve">木案工作台2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58、</w:t>
      </w:r>
      <w:r>
        <w:rPr>
          <w:rFonts w:hint="eastAsia" w:ascii="宋体" w:hAnsi="宋体" w:eastAsia="宋体" w:cs="楷体"/>
          <w:sz w:val="24"/>
          <w:szCs w:val="24"/>
          <w:u w:val="single"/>
        </w:rPr>
        <w:t xml:space="preserve">双通工作台柜1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59、</w:t>
      </w:r>
      <w:r>
        <w:rPr>
          <w:rFonts w:hint="eastAsia" w:ascii="宋体" w:hAnsi="宋体" w:eastAsia="宋体" w:cs="楷体"/>
          <w:sz w:val="24"/>
          <w:szCs w:val="24"/>
          <w:u w:val="single"/>
        </w:rPr>
        <w:t xml:space="preserve">双通工作台柜2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60、</w:t>
      </w:r>
      <w:r>
        <w:rPr>
          <w:rFonts w:hint="eastAsia" w:ascii="宋体" w:hAnsi="宋体" w:eastAsia="宋体" w:cs="楷体"/>
          <w:sz w:val="24"/>
          <w:szCs w:val="24"/>
          <w:u w:val="single"/>
        </w:rPr>
        <w:t xml:space="preserve">洗手星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61、</w:t>
      </w:r>
      <w:r>
        <w:rPr>
          <w:rFonts w:hint="eastAsia" w:ascii="宋体" w:hAnsi="宋体" w:eastAsia="宋体" w:cs="楷体"/>
          <w:sz w:val="24"/>
          <w:szCs w:val="24"/>
          <w:u w:val="single"/>
        </w:rPr>
        <w:t xml:space="preserve">大单星盆水池1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62、</w:t>
      </w:r>
      <w:r>
        <w:rPr>
          <w:rFonts w:hint="eastAsia" w:ascii="宋体" w:hAnsi="宋体" w:eastAsia="宋体" w:cs="楷体"/>
          <w:sz w:val="24"/>
          <w:szCs w:val="24"/>
          <w:u w:val="single"/>
        </w:rPr>
        <w:t xml:space="preserve">大单星盆水池2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63、</w:t>
      </w:r>
      <w:r>
        <w:rPr>
          <w:rFonts w:hint="eastAsia" w:ascii="宋体" w:hAnsi="宋体" w:eastAsia="宋体" w:cs="楷体"/>
          <w:sz w:val="24"/>
          <w:szCs w:val="24"/>
          <w:u w:val="single"/>
        </w:rPr>
        <w:t xml:space="preserve">大单星盆水池3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64、</w:t>
      </w:r>
      <w:r>
        <w:rPr>
          <w:rFonts w:hint="eastAsia" w:ascii="宋体" w:hAnsi="宋体" w:eastAsia="宋体" w:cs="楷体"/>
          <w:sz w:val="24"/>
          <w:szCs w:val="24"/>
          <w:u w:val="single"/>
        </w:rPr>
        <w:t xml:space="preserve">大单星盆水池4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65、</w:t>
      </w:r>
      <w:r>
        <w:rPr>
          <w:rFonts w:hint="eastAsia" w:ascii="宋体" w:hAnsi="宋体" w:eastAsia="宋体" w:cs="楷体"/>
          <w:sz w:val="24"/>
          <w:szCs w:val="24"/>
          <w:u w:val="single"/>
        </w:rPr>
        <w:t xml:space="preserve">大单星盆水池5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66、</w:t>
      </w:r>
      <w:r>
        <w:rPr>
          <w:rFonts w:hint="eastAsia" w:ascii="宋体" w:hAnsi="宋体" w:eastAsia="宋体" w:cs="楷体"/>
          <w:sz w:val="24"/>
          <w:szCs w:val="24"/>
          <w:u w:val="single"/>
        </w:rPr>
        <w:t xml:space="preserve">大单星盆水池6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67、</w:t>
      </w:r>
      <w:r>
        <w:rPr>
          <w:rFonts w:hint="eastAsia" w:ascii="宋体" w:hAnsi="宋体" w:eastAsia="宋体" w:cs="楷体"/>
          <w:sz w:val="24"/>
          <w:szCs w:val="24"/>
          <w:u w:val="single"/>
        </w:rPr>
        <w:t xml:space="preserve">大单星盆水池7</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68、</w:t>
      </w:r>
      <w:r>
        <w:rPr>
          <w:rFonts w:hint="eastAsia" w:ascii="宋体" w:hAnsi="宋体" w:eastAsia="宋体" w:cs="楷体"/>
          <w:sz w:val="24"/>
          <w:szCs w:val="24"/>
          <w:u w:val="single"/>
        </w:rPr>
        <w:t xml:space="preserve">大单星盆水池8</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69、</w:t>
      </w:r>
      <w:r>
        <w:rPr>
          <w:rFonts w:hint="eastAsia" w:ascii="宋体" w:hAnsi="宋体" w:eastAsia="宋体" w:cs="楷体"/>
          <w:sz w:val="24"/>
          <w:szCs w:val="24"/>
          <w:u w:val="single"/>
        </w:rPr>
        <w:t xml:space="preserve">单星盆水池1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70、</w:t>
      </w:r>
      <w:r>
        <w:rPr>
          <w:rFonts w:hint="eastAsia" w:ascii="宋体" w:hAnsi="宋体" w:eastAsia="宋体" w:cs="楷体"/>
          <w:sz w:val="24"/>
          <w:szCs w:val="24"/>
          <w:u w:val="single"/>
        </w:rPr>
        <w:t xml:space="preserve">单星盆水池2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71、</w:t>
      </w:r>
      <w:r>
        <w:rPr>
          <w:rFonts w:hint="eastAsia" w:ascii="宋体" w:hAnsi="宋体" w:eastAsia="宋体" w:cs="楷体"/>
          <w:sz w:val="24"/>
          <w:szCs w:val="24"/>
          <w:u w:val="single"/>
        </w:rPr>
        <w:t xml:space="preserve">单星盆水池3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72、</w:t>
      </w:r>
      <w:r>
        <w:rPr>
          <w:rFonts w:hint="eastAsia" w:ascii="宋体" w:hAnsi="宋体" w:eastAsia="宋体" w:cs="楷体"/>
          <w:sz w:val="24"/>
          <w:szCs w:val="24"/>
          <w:u w:val="single"/>
        </w:rPr>
        <w:t xml:space="preserve">单星盆水池4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73、</w:t>
      </w:r>
      <w:r>
        <w:rPr>
          <w:rFonts w:hint="eastAsia" w:ascii="宋体" w:hAnsi="宋体" w:eastAsia="宋体" w:cs="楷体"/>
          <w:sz w:val="24"/>
          <w:szCs w:val="24"/>
          <w:u w:val="single"/>
        </w:rPr>
        <w:t xml:space="preserve">单星盆水池5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74、</w:t>
      </w:r>
      <w:r>
        <w:rPr>
          <w:rFonts w:hint="eastAsia" w:ascii="宋体" w:hAnsi="宋体" w:eastAsia="宋体" w:cs="楷体"/>
          <w:sz w:val="24"/>
          <w:szCs w:val="24"/>
          <w:u w:val="single"/>
        </w:rPr>
        <w:t xml:space="preserve">单星盆水池柜1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75、</w:t>
      </w:r>
      <w:r>
        <w:rPr>
          <w:rFonts w:hint="eastAsia" w:ascii="宋体" w:hAnsi="宋体" w:eastAsia="宋体" w:cs="楷体"/>
          <w:sz w:val="24"/>
          <w:szCs w:val="24"/>
          <w:u w:val="single"/>
        </w:rPr>
        <w:t xml:space="preserve">单星盆水池柜2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76、</w:t>
      </w:r>
      <w:r>
        <w:rPr>
          <w:rFonts w:hint="eastAsia" w:ascii="宋体" w:hAnsi="宋体" w:eastAsia="宋体" w:cs="楷体"/>
          <w:sz w:val="24"/>
          <w:szCs w:val="24"/>
          <w:u w:val="single"/>
        </w:rPr>
        <w:t xml:space="preserve">单星盆水池柜3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77、</w:t>
      </w:r>
      <w:r>
        <w:rPr>
          <w:rFonts w:hint="eastAsia" w:ascii="宋体" w:hAnsi="宋体" w:eastAsia="宋体" w:cs="楷体"/>
          <w:sz w:val="24"/>
          <w:szCs w:val="24"/>
          <w:u w:val="single"/>
        </w:rPr>
        <w:t xml:space="preserve">单星盆水池柜4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78、</w:t>
      </w:r>
      <w:r>
        <w:rPr>
          <w:rFonts w:hint="eastAsia" w:ascii="宋体" w:hAnsi="宋体" w:eastAsia="宋体" w:cs="楷体"/>
          <w:sz w:val="24"/>
          <w:szCs w:val="24"/>
          <w:u w:val="single"/>
        </w:rPr>
        <w:t xml:space="preserve">双星盆水池1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79、</w:t>
      </w:r>
      <w:r>
        <w:rPr>
          <w:rFonts w:hint="eastAsia" w:ascii="宋体" w:hAnsi="宋体" w:eastAsia="宋体" w:cs="楷体"/>
          <w:sz w:val="24"/>
          <w:szCs w:val="24"/>
          <w:u w:val="single"/>
        </w:rPr>
        <w:t xml:space="preserve">双星盆水池2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80、</w:t>
      </w:r>
      <w:r>
        <w:rPr>
          <w:rFonts w:hint="eastAsia" w:ascii="宋体" w:hAnsi="宋体" w:eastAsia="宋体" w:cs="楷体"/>
          <w:sz w:val="24"/>
          <w:szCs w:val="24"/>
          <w:u w:val="single"/>
        </w:rPr>
        <w:t xml:space="preserve">双星盆水池3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81、</w:t>
      </w:r>
      <w:r>
        <w:rPr>
          <w:rFonts w:hint="eastAsia" w:ascii="宋体" w:hAnsi="宋体" w:eastAsia="宋体" w:cs="楷体"/>
          <w:sz w:val="24"/>
          <w:szCs w:val="24"/>
          <w:u w:val="single"/>
        </w:rPr>
        <w:t xml:space="preserve">双星盆水池4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82、</w:t>
      </w:r>
      <w:r>
        <w:rPr>
          <w:rFonts w:hint="eastAsia" w:ascii="宋体" w:hAnsi="宋体" w:eastAsia="宋体" w:cs="楷体"/>
          <w:sz w:val="24"/>
          <w:szCs w:val="24"/>
          <w:u w:val="single"/>
        </w:rPr>
        <w:t xml:space="preserve">双星盆水池5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83、</w:t>
      </w:r>
      <w:r>
        <w:rPr>
          <w:rFonts w:hint="eastAsia" w:ascii="宋体" w:hAnsi="宋体" w:eastAsia="宋体" w:cs="楷体"/>
          <w:sz w:val="24"/>
          <w:szCs w:val="24"/>
          <w:u w:val="single"/>
        </w:rPr>
        <w:t xml:space="preserve">双星盆水池6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84、</w:t>
      </w:r>
      <w:r>
        <w:rPr>
          <w:rFonts w:hint="eastAsia" w:ascii="宋体" w:hAnsi="宋体" w:eastAsia="宋体" w:cs="楷体"/>
          <w:sz w:val="24"/>
          <w:szCs w:val="24"/>
          <w:u w:val="single"/>
        </w:rPr>
        <w:t xml:space="preserve">双星盆水池柜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85、</w:t>
      </w:r>
      <w:r>
        <w:rPr>
          <w:rFonts w:hint="eastAsia" w:ascii="宋体" w:hAnsi="宋体" w:eastAsia="宋体" w:cs="楷体"/>
          <w:sz w:val="24"/>
          <w:szCs w:val="24"/>
          <w:u w:val="single"/>
        </w:rPr>
        <w:t xml:space="preserve">双星</w:t>
      </w:r>
      <w:r>
        <w:rPr>
          <w:rFonts w:hint="eastAsia" w:ascii="宋体" w:hAnsi="宋体" w:eastAsia="宋体" w:cs="楷体"/>
          <w:sz w:val="24"/>
          <w:szCs w:val="24"/>
          <w:u w:val="single"/>
        </w:rPr>
        <w:t xml:space="preserve">污碟台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86、</w:t>
      </w:r>
      <w:r>
        <w:rPr>
          <w:rFonts w:hint="eastAsia" w:ascii="宋体" w:hAnsi="宋体" w:eastAsia="宋体" w:cs="楷体"/>
          <w:sz w:val="24"/>
          <w:szCs w:val="24"/>
          <w:u w:val="single"/>
        </w:rPr>
        <w:t xml:space="preserve">双星洗手星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87、</w:t>
      </w:r>
      <w:r>
        <w:rPr>
          <w:rFonts w:hint="eastAsia" w:ascii="宋体" w:hAnsi="宋体" w:eastAsia="宋体" w:cs="楷体"/>
          <w:sz w:val="24"/>
          <w:szCs w:val="24"/>
          <w:u w:val="single"/>
        </w:rPr>
        <w:t xml:space="preserve">单孔</w:t>
      </w:r>
      <w:r>
        <w:rPr>
          <w:rFonts w:hint="eastAsia" w:ascii="宋体" w:hAnsi="宋体" w:eastAsia="宋体" w:cs="楷体"/>
          <w:sz w:val="24"/>
          <w:szCs w:val="24"/>
          <w:u w:val="single"/>
        </w:rPr>
        <w:t xml:space="preserve">污碟台</w:t>
      </w:r>
      <w:r>
        <w:rPr>
          <w:rFonts w:hint="eastAsia" w:ascii="宋体" w:hAnsi="宋体" w:eastAsia="宋体" w:cs="楷体"/>
          <w:sz w:val="24"/>
          <w:szCs w:val="24"/>
          <w:u w:val="single"/>
        </w:rPr>
        <w:t xml:space="preserve">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88、</w:t>
      </w:r>
      <w:r>
        <w:rPr>
          <w:rFonts w:hint="eastAsia" w:ascii="宋体" w:hAnsi="宋体" w:eastAsia="宋体" w:cs="楷体"/>
          <w:sz w:val="24"/>
          <w:szCs w:val="24"/>
          <w:u w:val="single"/>
        </w:rPr>
        <w:t xml:space="preserve">单孔</w:t>
      </w:r>
      <w:r>
        <w:rPr>
          <w:rFonts w:hint="eastAsia" w:ascii="宋体" w:hAnsi="宋体" w:eastAsia="宋体" w:cs="楷体"/>
          <w:sz w:val="24"/>
          <w:szCs w:val="24"/>
          <w:u w:val="single"/>
        </w:rPr>
        <w:t xml:space="preserve">污碟台</w:t>
      </w:r>
      <w:r>
        <w:rPr>
          <w:rFonts w:hint="eastAsia"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89、</w:t>
      </w:r>
      <w:r>
        <w:rPr>
          <w:rFonts w:hint="eastAsia" w:ascii="宋体" w:hAnsi="宋体" w:eastAsia="宋体" w:cs="楷体"/>
          <w:sz w:val="24"/>
          <w:szCs w:val="24"/>
          <w:u w:val="single"/>
        </w:rPr>
        <w:t xml:space="preserve">单孔</w:t>
      </w:r>
      <w:r>
        <w:rPr>
          <w:rFonts w:hint="eastAsia" w:ascii="宋体" w:hAnsi="宋体" w:eastAsia="宋体" w:cs="楷体"/>
          <w:sz w:val="24"/>
          <w:szCs w:val="24"/>
          <w:u w:val="single"/>
        </w:rPr>
        <w:t xml:space="preserve">污碟台</w:t>
      </w:r>
      <w:r>
        <w:rPr>
          <w:rFonts w:hint="eastAsia" w:ascii="宋体" w:hAnsi="宋体" w:eastAsia="宋体" w:cs="楷体"/>
          <w:sz w:val="24"/>
          <w:szCs w:val="24"/>
          <w:u w:val="single"/>
        </w:rPr>
        <w:t xml:space="preserve">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90、</w:t>
      </w:r>
      <w:r>
        <w:rPr>
          <w:rFonts w:hint="eastAsia" w:ascii="宋体" w:hAnsi="宋体" w:eastAsia="宋体" w:cs="楷体"/>
          <w:sz w:val="24"/>
          <w:szCs w:val="24"/>
          <w:u w:val="single"/>
        </w:rPr>
        <w:t xml:space="preserve">双孔</w:t>
      </w:r>
      <w:r>
        <w:rPr>
          <w:rFonts w:hint="eastAsia" w:ascii="宋体" w:hAnsi="宋体" w:eastAsia="宋体" w:cs="楷体"/>
          <w:sz w:val="24"/>
          <w:szCs w:val="24"/>
          <w:u w:val="single"/>
        </w:rPr>
        <w:t xml:space="preserve">污碟台柜</w:t>
      </w:r>
      <w:r>
        <w:rPr>
          <w:rFonts w:hint="eastAsia" w:ascii="宋体" w:hAnsi="宋体" w:eastAsia="宋体" w:cs="楷体"/>
          <w:sz w:val="24"/>
          <w:szCs w:val="24"/>
          <w:u w:val="single"/>
        </w:rPr>
        <w:t xml:space="preserve">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91、</w:t>
      </w:r>
      <w:r>
        <w:rPr>
          <w:rFonts w:hint="eastAsia" w:ascii="宋体" w:hAnsi="宋体" w:eastAsia="宋体" w:cs="楷体"/>
          <w:sz w:val="24"/>
          <w:szCs w:val="24"/>
          <w:u w:val="single"/>
        </w:rPr>
        <w:t xml:space="preserve">双孔</w:t>
      </w:r>
      <w:r>
        <w:rPr>
          <w:rFonts w:hint="eastAsia" w:ascii="宋体" w:hAnsi="宋体" w:eastAsia="宋体" w:cs="楷体"/>
          <w:sz w:val="24"/>
          <w:szCs w:val="24"/>
          <w:u w:val="single"/>
        </w:rPr>
        <w:t xml:space="preserve">污碟台柜</w:t>
      </w:r>
      <w:r>
        <w:rPr>
          <w:rFonts w:hint="eastAsia"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92、</w:t>
      </w:r>
      <w:r>
        <w:rPr>
          <w:rFonts w:hint="eastAsia" w:ascii="宋体" w:hAnsi="宋体" w:eastAsia="宋体" w:cs="楷体"/>
          <w:sz w:val="24"/>
          <w:szCs w:val="24"/>
          <w:u w:val="single"/>
        </w:rPr>
        <w:t xml:space="preserve">单门蒸饭柜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93、</w:t>
      </w:r>
      <w:r>
        <w:rPr>
          <w:rFonts w:hint="eastAsia" w:ascii="宋体" w:hAnsi="宋体" w:eastAsia="宋体" w:cs="楷体"/>
          <w:sz w:val="24"/>
          <w:szCs w:val="24"/>
          <w:u w:val="single"/>
        </w:rPr>
        <w:t xml:space="preserve">燃气推车蒸柜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94、</w:t>
      </w:r>
      <w:r>
        <w:rPr>
          <w:rFonts w:hint="eastAsia" w:ascii="宋体" w:hAnsi="宋体" w:eastAsia="宋体" w:cs="楷体"/>
          <w:sz w:val="24"/>
          <w:szCs w:val="24"/>
          <w:u w:val="single"/>
        </w:rPr>
        <w:t xml:space="preserve">燃气蒸汽发生器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95、</w:t>
      </w:r>
      <w:r>
        <w:rPr>
          <w:rFonts w:hint="eastAsia" w:ascii="宋体" w:hAnsi="宋体" w:eastAsia="宋体" w:cs="楷体"/>
          <w:sz w:val="24"/>
          <w:szCs w:val="24"/>
          <w:u w:val="single"/>
        </w:rPr>
        <w:t xml:space="preserve">双门蒸饭柜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96、</w:t>
      </w:r>
      <w:r>
        <w:rPr>
          <w:rFonts w:hint="eastAsia" w:ascii="宋体" w:hAnsi="宋体" w:eastAsia="宋体" w:cs="楷体"/>
          <w:sz w:val="24"/>
          <w:szCs w:val="24"/>
          <w:u w:val="single"/>
        </w:rPr>
        <w:t xml:space="preserve">单头大锅灶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97、</w:t>
      </w:r>
      <w:r>
        <w:rPr>
          <w:rFonts w:hint="eastAsia" w:ascii="宋体" w:hAnsi="宋体" w:eastAsia="宋体" w:cs="楷体"/>
          <w:sz w:val="24"/>
          <w:szCs w:val="24"/>
          <w:u w:val="single"/>
        </w:rPr>
        <w:t xml:space="preserve">单头单尾</w:t>
      </w:r>
      <w:r>
        <w:rPr>
          <w:rFonts w:hint="eastAsia" w:ascii="宋体" w:hAnsi="宋体" w:eastAsia="宋体" w:cs="楷体"/>
          <w:sz w:val="24"/>
          <w:szCs w:val="24"/>
          <w:u w:val="single"/>
        </w:rPr>
        <w:t xml:space="preserve">炒灶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98、</w:t>
      </w:r>
      <w:r>
        <w:rPr>
          <w:rFonts w:hint="eastAsia" w:ascii="宋体" w:hAnsi="宋体" w:eastAsia="宋体" w:cs="楷体"/>
          <w:sz w:val="24"/>
          <w:szCs w:val="24"/>
          <w:u w:val="single"/>
        </w:rPr>
        <w:t xml:space="preserve">双头大锅灶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99、</w:t>
      </w:r>
      <w:r>
        <w:rPr>
          <w:rFonts w:hint="eastAsia" w:ascii="宋体" w:hAnsi="宋体" w:eastAsia="宋体" w:cs="楷体"/>
          <w:sz w:val="24"/>
          <w:szCs w:val="24"/>
          <w:u w:val="single"/>
        </w:rPr>
        <w:t xml:space="preserve">双头单尾炒灶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100、</w:t>
      </w:r>
      <w:r>
        <w:rPr>
          <w:rFonts w:hint="eastAsia" w:ascii="宋体" w:hAnsi="宋体" w:eastAsia="宋体" w:cs="楷体"/>
          <w:sz w:val="24"/>
          <w:szCs w:val="24"/>
          <w:u w:val="single"/>
        </w:rPr>
        <w:t xml:space="preserve">双头双尾炒灶</w:t>
      </w:r>
      <w:r>
        <w:rPr>
          <w:rFonts w:ascii="宋体" w:hAnsi="宋体" w:eastAsia="宋体" w:cs="楷体"/>
          <w:sz w:val="24"/>
          <w:szCs w:val="24"/>
          <w:u w:val="single"/>
        </w:rPr>
        <w:t xml:space="preserve">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101、</w:t>
      </w:r>
      <w:r>
        <w:rPr>
          <w:rFonts w:hint="eastAsia" w:ascii="宋体" w:hAnsi="宋体" w:eastAsia="宋体" w:cs="楷体"/>
          <w:sz w:val="24"/>
          <w:szCs w:val="24"/>
          <w:u w:val="single"/>
        </w:rPr>
        <w:t xml:space="preserve">双头双尾炒灶2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102、</w:t>
      </w:r>
      <w:r>
        <w:rPr>
          <w:rFonts w:hint="eastAsia" w:ascii="宋体" w:hAnsi="宋体" w:eastAsia="宋体" w:cs="楷体"/>
          <w:sz w:val="24"/>
          <w:szCs w:val="24"/>
          <w:u w:val="single"/>
        </w:rPr>
        <w:t xml:space="preserve">大锅灶连单炒单尾</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103、</w:t>
      </w:r>
      <w:r>
        <w:rPr>
          <w:rFonts w:hint="eastAsia" w:ascii="宋体" w:hAnsi="宋体" w:eastAsia="宋体" w:cs="楷体"/>
          <w:sz w:val="24"/>
          <w:szCs w:val="24"/>
          <w:u w:val="single"/>
        </w:rPr>
        <w:t xml:space="preserve">感应龙头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104、</w:t>
      </w:r>
      <w:r>
        <w:rPr>
          <w:rFonts w:hint="eastAsia" w:ascii="宋体" w:hAnsi="宋体" w:eastAsia="宋体" w:cs="楷体"/>
          <w:sz w:val="24"/>
          <w:szCs w:val="24"/>
          <w:u w:val="single"/>
        </w:rPr>
        <w:t xml:space="preserve">双温高压花洒龙头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105、</w:t>
      </w:r>
      <w:r>
        <w:rPr>
          <w:rFonts w:hint="eastAsia" w:ascii="宋体" w:hAnsi="宋体" w:eastAsia="宋体" w:cs="楷体"/>
          <w:sz w:val="24"/>
          <w:szCs w:val="24"/>
          <w:u w:val="single"/>
        </w:rPr>
        <w:t xml:space="preserve">双温混水龙头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106、</w:t>
      </w:r>
      <w:r>
        <w:rPr>
          <w:rFonts w:hint="eastAsia" w:ascii="宋体" w:hAnsi="宋体" w:eastAsia="宋体" w:cs="楷体"/>
          <w:sz w:val="24"/>
          <w:szCs w:val="24"/>
          <w:u w:val="single"/>
        </w:rPr>
        <w:t xml:space="preserve">洗地龙头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107、</w:t>
      </w:r>
      <w:r>
        <w:rPr>
          <w:rFonts w:hint="eastAsia" w:ascii="宋体" w:hAnsi="宋体" w:eastAsia="宋体" w:cs="楷体"/>
          <w:sz w:val="24"/>
          <w:szCs w:val="24"/>
          <w:u w:val="single"/>
        </w:rPr>
        <w:t xml:space="preserve">摇摆水龙头1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108、</w:t>
      </w:r>
      <w:r>
        <w:rPr>
          <w:rFonts w:hint="eastAsia" w:ascii="宋体" w:hAnsi="宋体" w:eastAsia="宋体" w:cs="楷体"/>
          <w:sz w:val="24"/>
          <w:szCs w:val="24"/>
          <w:u w:val="single"/>
        </w:rPr>
        <w:t xml:space="preserve">摇摆水龙头2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109、</w:t>
      </w:r>
      <w:r>
        <w:rPr>
          <w:rFonts w:hint="eastAsia" w:ascii="宋体" w:hAnsi="宋体" w:eastAsia="宋体" w:cs="楷体"/>
          <w:sz w:val="24"/>
          <w:szCs w:val="24"/>
          <w:u w:val="single"/>
        </w:rPr>
        <w:t xml:space="preserve">摇摆水龙头3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110、</w:t>
      </w:r>
      <w:r>
        <w:rPr>
          <w:rFonts w:hint="eastAsia" w:ascii="宋体" w:hAnsi="宋体" w:eastAsia="宋体" w:cs="楷体"/>
          <w:sz w:val="24"/>
          <w:szCs w:val="24"/>
          <w:u w:val="single"/>
        </w:rPr>
        <w:t xml:space="preserve">摇摆水龙头4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111、</w:t>
      </w:r>
      <w:r>
        <w:rPr>
          <w:rFonts w:hint="eastAsia" w:ascii="宋体" w:hAnsi="宋体" w:eastAsia="宋体" w:cs="楷体"/>
          <w:sz w:val="24"/>
          <w:szCs w:val="24"/>
          <w:u w:val="single"/>
        </w:rPr>
        <w:t xml:space="preserve">摇摆水龙头5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112、</w:t>
      </w:r>
      <w:r>
        <w:rPr>
          <w:rFonts w:hint="eastAsia" w:ascii="宋体" w:hAnsi="宋体" w:eastAsia="宋体" w:cs="楷体"/>
          <w:sz w:val="24"/>
          <w:szCs w:val="24"/>
          <w:u w:val="single"/>
        </w:rPr>
        <w:t xml:space="preserve">摇摆水龙头6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113、</w:t>
      </w:r>
      <w:r>
        <w:rPr>
          <w:rFonts w:hint="eastAsia" w:ascii="宋体" w:hAnsi="宋体" w:eastAsia="宋体" w:cs="楷体"/>
          <w:sz w:val="24"/>
          <w:szCs w:val="24"/>
          <w:u w:val="single"/>
        </w:rPr>
        <w:t xml:space="preserve">净水器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114、</w:t>
      </w:r>
      <w:r>
        <w:rPr>
          <w:rFonts w:hint="eastAsia" w:ascii="宋体" w:hAnsi="宋体" w:eastAsia="宋体" w:cs="楷体"/>
          <w:sz w:val="24"/>
          <w:szCs w:val="24"/>
          <w:u w:val="single"/>
        </w:rPr>
        <w:t xml:space="preserve">下沉式冷藏库1（-1~+4℃）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115、</w:t>
      </w:r>
      <w:r>
        <w:rPr>
          <w:rFonts w:hint="eastAsia" w:ascii="宋体" w:hAnsi="宋体" w:eastAsia="宋体" w:cs="楷体"/>
          <w:sz w:val="24"/>
          <w:szCs w:val="24"/>
          <w:u w:val="single"/>
        </w:rPr>
        <w:t xml:space="preserve">下沉式冷藏库2（-1~+4℃）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116、</w:t>
      </w:r>
      <w:r>
        <w:rPr>
          <w:rFonts w:hint="eastAsia" w:ascii="宋体" w:hAnsi="宋体" w:eastAsia="宋体" w:cs="楷体"/>
          <w:sz w:val="24"/>
          <w:szCs w:val="24"/>
          <w:u w:val="single"/>
        </w:rPr>
        <w:t xml:space="preserve">下沉式冷冻库1（-25~-15℃）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117、</w:t>
      </w:r>
      <w:r>
        <w:rPr>
          <w:rFonts w:hint="eastAsia" w:ascii="宋体" w:hAnsi="宋体" w:eastAsia="宋体" w:cs="楷体"/>
          <w:sz w:val="24"/>
          <w:szCs w:val="24"/>
          <w:u w:val="single"/>
        </w:rPr>
        <w:t xml:space="preserve">下沉式冷冻库2（-25~-15℃）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118、</w:t>
      </w:r>
      <w:r>
        <w:rPr>
          <w:rFonts w:hint="eastAsia" w:ascii="宋体" w:hAnsi="宋体" w:eastAsia="宋体" w:cs="楷体"/>
          <w:sz w:val="24"/>
          <w:szCs w:val="24"/>
          <w:u w:val="single"/>
        </w:rPr>
        <w:t xml:space="preserve">刀具消毒柜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119、</w:t>
      </w:r>
      <w:r>
        <w:rPr>
          <w:rFonts w:hint="eastAsia" w:ascii="宋体" w:hAnsi="宋体" w:eastAsia="宋体" w:cs="楷体"/>
          <w:sz w:val="24"/>
          <w:szCs w:val="24"/>
          <w:u w:val="single"/>
        </w:rPr>
        <w:t xml:space="preserve">热风循环消毒柜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120、</w:t>
      </w:r>
      <w:r>
        <w:rPr>
          <w:rFonts w:hint="eastAsia" w:ascii="宋体" w:hAnsi="宋体" w:eastAsia="宋体" w:cs="楷体"/>
          <w:sz w:val="24"/>
          <w:szCs w:val="24"/>
          <w:u w:val="single"/>
        </w:rPr>
        <w:t xml:space="preserve">电磁双头煮面炉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121、</w:t>
      </w:r>
      <w:r>
        <w:rPr>
          <w:rFonts w:hint="eastAsia" w:ascii="宋体" w:hAnsi="宋体" w:eastAsia="宋体" w:cs="楷体"/>
          <w:sz w:val="24"/>
          <w:szCs w:val="24"/>
          <w:u w:val="single"/>
        </w:rPr>
        <w:t xml:space="preserve">电磁四头</w:t>
      </w:r>
      <w:r>
        <w:rPr>
          <w:rFonts w:hint="eastAsia" w:ascii="宋体" w:hAnsi="宋体" w:eastAsia="宋体" w:cs="楷体"/>
          <w:sz w:val="24"/>
          <w:szCs w:val="24"/>
          <w:u w:val="single"/>
        </w:rPr>
        <w:t xml:space="preserve">蒸包炉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122、</w:t>
      </w:r>
      <w:r>
        <w:rPr>
          <w:rFonts w:hint="eastAsia" w:ascii="宋体" w:hAnsi="宋体" w:eastAsia="宋体" w:cs="楷体"/>
          <w:sz w:val="24"/>
          <w:szCs w:val="24"/>
          <w:u w:val="single"/>
        </w:rPr>
        <w:t xml:space="preserve">电磁</w:t>
      </w:r>
      <w:r>
        <w:rPr>
          <w:rFonts w:hint="eastAsia" w:ascii="宋体" w:hAnsi="宋体" w:eastAsia="宋体" w:cs="楷体"/>
          <w:sz w:val="24"/>
          <w:szCs w:val="24"/>
          <w:u w:val="single"/>
        </w:rPr>
        <w:t xml:space="preserve">煮面炉连汤</w:t>
      </w:r>
      <w:r>
        <w:rPr>
          <w:rFonts w:hint="eastAsia" w:ascii="宋体" w:hAnsi="宋体" w:eastAsia="宋体" w:cs="楷体"/>
          <w:sz w:val="24"/>
          <w:szCs w:val="24"/>
          <w:u w:val="single"/>
        </w:rPr>
        <w:t xml:space="preserve">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123、</w:t>
      </w:r>
      <w:r>
        <w:rPr>
          <w:rFonts w:hint="eastAsia" w:ascii="宋体" w:hAnsi="宋体" w:eastAsia="宋体" w:cs="楷体"/>
          <w:sz w:val="24"/>
          <w:szCs w:val="24"/>
          <w:u w:val="single"/>
        </w:rPr>
        <w:t xml:space="preserve">四头电磁煲仔炉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124、</w:t>
      </w:r>
      <w:r>
        <w:rPr>
          <w:rFonts w:hint="eastAsia" w:ascii="宋体" w:hAnsi="宋体" w:eastAsia="宋体" w:cs="楷体"/>
          <w:sz w:val="24"/>
          <w:szCs w:val="24"/>
          <w:u w:val="single"/>
        </w:rPr>
        <w:t xml:space="preserve">挂墙单层架1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125、</w:t>
      </w:r>
      <w:r>
        <w:rPr>
          <w:rFonts w:hint="eastAsia" w:ascii="宋体" w:hAnsi="宋体" w:eastAsia="宋体" w:cs="楷体"/>
          <w:sz w:val="24"/>
          <w:szCs w:val="24"/>
          <w:u w:val="single"/>
        </w:rPr>
        <w:t xml:space="preserve">挂墙单层架2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126、</w:t>
      </w:r>
      <w:r>
        <w:rPr>
          <w:rFonts w:hint="eastAsia" w:ascii="宋体" w:hAnsi="宋体" w:eastAsia="宋体" w:cs="楷体"/>
          <w:sz w:val="24"/>
          <w:szCs w:val="24"/>
          <w:u w:val="single"/>
        </w:rPr>
        <w:t xml:space="preserve">挂墙单层架3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127、</w:t>
      </w:r>
      <w:r>
        <w:rPr>
          <w:rFonts w:hint="eastAsia" w:ascii="宋体" w:hAnsi="宋体" w:eastAsia="宋体" w:cs="楷体"/>
          <w:sz w:val="24"/>
          <w:szCs w:val="24"/>
          <w:u w:val="single"/>
        </w:rPr>
        <w:t xml:space="preserve">挂墙单层架4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128、</w:t>
      </w:r>
      <w:r>
        <w:rPr>
          <w:rFonts w:hint="eastAsia" w:ascii="宋体" w:hAnsi="宋体" w:eastAsia="宋体" w:cs="楷体"/>
          <w:sz w:val="24"/>
          <w:szCs w:val="24"/>
          <w:u w:val="single"/>
        </w:rPr>
        <w:t xml:space="preserve">挂墙单层架5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129、</w:t>
      </w:r>
      <w:r>
        <w:rPr>
          <w:rFonts w:hint="eastAsia" w:ascii="宋体" w:hAnsi="宋体" w:eastAsia="宋体" w:cs="楷体"/>
          <w:sz w:val="24"/>
          <w:szCs w:val="24"/>
          <w:u w:val="single"/>
        </w:rPr>
        <w:t xml:space="preserve">挂墙单层架6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130、</w:t>
      </w:r>
      <w:r>
        <w:rPr>
          <w:rFonts w:hint="eastAsia" w:ascii="宋体" w:hAnsi="宋体" w:eastAsia="宋体" w:cs="楷体"/>
          <w:sz w:val="24"/>
          <w:szCs w:val="24"/>
          <w:u w:val="single"/>
        </w:rPr>
        <w:t xml:space="preserve">挂墙单层架7</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131、</w:t>
      </w:r>
      <w:r>
        <w:rPr>
          <w:rFonts w:hint="eastAsia" w:ascii="宋体" w:hAnsi="宋体" w:eastAsia="宋体" w:cs="楷体"/>
          <w:sz w:val="24"/>
          <w:szCs w:val="24"/>
          <w:u w:val="single"/>
        </w:rPr>
        <w:t xml:space="preserve">挂墙单层架8</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132、</w:t>
      </w:r>
      <w:r>
        <w:rPr>
          <w:rFonts w:hint="eastAsia" w:ascii="宋体" w:hAnsi="宋体" w:eastAsia="宋体" w:cs="楷体"/>
          <w:sz w:val="24"/>
          <w:szCs w:val="24"/>
          <w:u w:val="single"/>
        </w:rPr>
        <w:t xml:space="preserve">挂墙单层架9</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133、</w:t>
      </w:r>
      <w:r>
        <w:rPr>
          <w:rFonts w:hint="eastAsia" w:ascii="宋体" w:hAnsi="宋体" w:eastAsia="宋体" w:cs="楷体"/>
          <w:sz w:val="24"/>
          <w:szCs w:val="24"/>
          <w:u w:val="single"/>
        </w:rPr>
        <w:t xml:space="preserve">挂墙单层架</w:t>
      </w:r>
      <w:r>
        <w:rPr>
          <w:rFonts w:ascii="宋体" w:hAnsi="宋体" w:eastAsia="宋体" w:cs="楷体"/>
          <w:sz w:val="24"/>
          <w:szCs w:val="24"/>
          <w:u w:val="single"/>
        </w:rPr>
        <w:t xml:space="preserve">1</w:t>
      </w:r>
      <w:r>
        <w:rPr>
          <w:rFonts w:hint="eastAsia" w:ascii="宋体" w:hAnsi="宋体" w:eastAsia="宋体" w:cs="楷体"/>
          <w:sz w:val="24"/>
          <w:szCs w:val="24"/>
          <w:u w:val="single"/>
        </w:rPr>
        <w:t xml:space="preserve">0</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134、</w:t>
      </w:r>
      <w:r>
        <w:rPr>
          <w:rFonts w:hint="eastAsia" w:ascii="宋体" w:hAnsi="宋体" w:eastAsia="宋体" w:cs="楷体"/>
          <w:sz w:val="24"/>
          <w:szCs w:val="24"/>
          <w:u w:val="single"/>
        </w:rPr>
        <w:t xml:space="preserve">挂墙单层架</w:t>
      </w:r>
      <w:r>
        <w:rPr>
          <w:rFonts w:ascii="宋体" w:hAnsi="宋体" w:eastAsia="宋体" w:cs="楷体"/>
          <w:sz w:val="24"/>
          <w:szCs w:val="24"/>
          <w:u w:val="single"/>
        </w:rPr>
        <w:t xml:space="preserve">1</w:t>
      </w:r>
      <w:r>
        <w:rPr>
          <w:rFonts w:hint="eastAsia" w:ascii="宋体" w:hAnsi="宋体" w:eastAsia="宋体" w:cs="楷体"/>
          <w:sz w:val="24"/>
          <w:szCs w:val="24"/>
          <w:u w:val="single"/>
        </w:rPr>
        <w:t xml:space="preserve">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135、</w:t>
      </w:r>
      <w:r>
        <w:rPr>
          <w:rFonts w:hint="eastAsia" w:ascii="宋体" w:hAnsi="宋体" w:eastAsia="宋体" w:cs="楷体"/>
          <w:sz w:val="24"/>
          <w:szCs w:val="24"/>
          <w:u w:val="single"/>
        </w:rPr>
        <w:t xml:space="preserve">挂墙单层架</w:t>
      </w:r>
      <w:r>
        <w:rPr>
          <w:rFonts w:ascii="宋体" w:hAnsi="宋体" w:eastAsia="宋体" w:cs="楷体"/>
          <w:sz w:val="24"/>
          <w:szCs w:val="24"/>
          <w:u w:val="single"/>
        </w:rPr>
        <w:t xml:space="preserve">1</w:t>
      </w:r>
      <w:r>
        <w:rPr>
          <w:rFonts w:hint="eastAsia"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136、</w:t>
      </w:r>
      <w:r>
        <w:rPr>
          <w:rFonts w:hint="eastAsia" w:ascii="宋体" w:hAnsi="宋体" w:eastAsia="宋体" w:cs="楷体"/>
          <w:sz w:val="24"/>
          <w:szCs w:val="24"/>
          <w:u w:val="single"/>
        </w:rPr>
        <w:t xml:space="preserve">挂墙单层架</w:t>
      </w:r>
      <w:r>
        <w:rPr>
          <w:rFonts w:ascii="宋体" w:hAnsi="宋体" w:eastAsia="宋体" w:cs="楷体"/>
          <w:sz w:val="24"/>
          <w:szCs w:val="24"/>
          <w:u w:val="single"/>
        </w:rPr>
        <w:t xml:space="preserve">1</w:t>
      </w:r>
      <w:r>
        <w:rPr>
          <w:rFonts w:hint="eastAsia" w:ascii="宋体" w:hAnsi="宋体" w:eastAsia="宋体" w:cs="楷体"/>
          <w:sz w:val="24"/>
          <w:szCs w:val="24"/>
          <w:u w:val="single"/>
        </w:rPr>
        <w:t xml:space="preserve">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137、</w:t>
      </w:r>
      <w:r>
        <w:rPr>
          <w:rFonts w:hint="eastAsia" w:ascii="宋体" w:hAnsi="宋体" w:eastAsia="宋体" w:cs="楷体"/>
          <w:sz w:val="24"/>
          <w:szCs w:val="24"/>
          <w:u w:val="single"/>
        </w:rPr>
        <w:t xml:space="preserve">收碗车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138、</w:t>
      </w:r>
      <w:r>
        <w:rPr>
          <w:rFonts w:hint="eastAsia" w:ascii="宋体" w:hAnsi="宋体" w:eastAsia="宋体" w:cs="楷体"/>
          <w:sz w:val="24"/>
          <w:szCs w:val="24"/>
          <w:u w:val="single"/>
        </w:rPr>
        <w:t xml:space="preserve">开水器带底座</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139、</w:t>
      </w:r>
      <w:r>
        <w:rPr>
          <w:rFonts w:hint="eastAsia" w:ascii="宋体" w:hAnsi="宋体" w:eastAsia="宋体" w:cs="楷体"/>
          <w:sz w:val="24"/>
          <w:szCs w:val="24"/>
          <w:u w:val="single"/>
        </w:rPr>
        <w:t xml:space="preserve">吧台型开水器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140、</w:t>
      </w:r>
      <w:r>
        <w:rPr>
          <w:rFonts w:hint="eastAsia" w:ascii="宋体" w:hAnsi="宋体" w:eastAsia="宋体" w:cs="楷体"/>
          <w:sz w:val="24"/>
          <w:szCs w:val="24"/>
          <w:u w:val="single"/>
        </w:rPr>
        <w:t xml:space="preserve">可视自助餐炉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ascii="宋体" w:hAnsi="宋体" w:eastAsia="宋体" w:cs="楷体"/>
          <w:sz w:val="24"/>
          <w:szCs w:val="24"/>
        </w:rPr>
        <w:t xml:space="preserve">1</w:t>
      </w:r>
      <w:r>
        <w:rPr>
          <w:rFonts w:hint="eastAsia" w:ascii="宋体" w:hAnsi="宋体" w:eastAsia="宋体" w:cs="楷体"/>
          <w:sz w:val="24"/>
          <w:szCs w:val="24"/>
        </w:rPr>
        <w:t xml:space="preserve">41、</w:t>
      </w:r>
      <w:r>
        <w:rPr>
          <w:rFonts w:hint="eastAsia" w:ascii="宋体" w:hAnsi="宋体" w:eastAsia="宋体" w:cs="楷体"/>
          <w:sz w:val="24"/>
          <w:szCs w:val="24"/>
          <w:u w:val="single"/>
        </w:rPr>
        <w:t xml:space="preserve">地隔架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142、</w:t>
      </w:r>
      <w:r>
        <w:rPr>
          <w:rFonts w:hint="eastAsia" w:ascii="宋体" w:hAnsi="宋体" w:eastAsia="宋体" w:cs="楷体"/>
          <w:sz w:val="24"/>
          <w:szCs w:val="24"/>
          <w:u w:val="single"/>
        </w:rPr>
        <w:t xml:space="preserve">制冰机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143、</w:t>
      </w:r>
      <w:r>
        <w:rPr>
          <w:rFonts w:hint="eastAsia" w:ascii="宋体" w:hAnsi="宋体" w:eastAsia="宋体" w:cs="楷体"/>
          <w:sz w:val="24"/>
          <w:szCs w:val="24"/>
          <w:u w:val="single"/>
        </w:rPr>
        <w:t xml:space="preserve">饼盆车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144、</w:t>
      </w:r>
      <w:r>
        <w:rPr>
          <w:rFonts w:hint="eastAsia" w:ascii="宋体" w:hAnsi="宋体" w:eastAsia="宋体" w:cs="楷体"/>
          <w:sz w:val="24"/>
          <w:szCs w:val="24"/>
          <w:u w:val="single"/>
        </w:rPr>
        <w:t xml:space="preserve">面粉车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145、</w:t>
      </w:r>
      <w:r>
        <w:rPr>
          <w:rFonts w:hint="eastAsia" w:ascii="宋体" w:hAnsi="宋体" w:eastAsia="宋体" w:cs="楷体"/>
          <w:sz w:val="24"/>
          <w:szCs w:val="24"/>
          <w:u w:val="single"/>
        </w:rPr>
        <w:t xml:space="preserve">卧式和面机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146、</w:t>
      </w:r>
      <w:r>
        <w:rPr>
          <w:rFonts w:hint="eastAsia" w:ascii="宋体" w:hAnsi="宋体" w:eastAsia="宋体" w:cs="楷体"/>
          <w:sz w:val="24"/>
          <w:szCs w:val="24"/>
          <w:u w:val="single"/>
        </w:rPr>
        <w:t xml:space="preserve">压面机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147、</w:t>
      </w:r>
      <w:r>
        <w:rPr>
          <w:rFonts w:hint="eastAsia" w:ascii="宋体" w:hAnsi="宋体" w:eastAsia="宋体" w:cs="楷体"/>
          <w:sz w:val="24"/>
          <w:szCs w:val="24"/>
          <w:u w:val="single"/>
        </w:rPr>
        <w:t xml:space="preserve">绞切肉机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148、</w:t>
      </w:r>
      <w:r>
        <w:rPr>
          <w:rFonts w:hint="eastAsia" w:ascii="宋体" w:hAnsi="宋体" w:eastAsia="宋体" w:cs="楷体"/>
          <w:sz w:val="24"/>
          <w:szCs w:val="24"/>
          <w:u w:val="single"/>
        </w:rPr>
        <w:t xml:space="preserve">绞肉机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149、</w:t>
      </w:r>
      <w:r>
        <w:rPr>
          <w:rFonts w:hint="eastAsia" w:ascii="宋体" w:hAnsi="宋体" w:eastAsia="宋体" w:cs="楷体"/>
          <w:sz w:val="24"/>
          <w:szCs w:val="24"/>
          <w:u w:val="single"/>
        </w:rPr>
        <w:t xml:space="preserve">台式绞肉机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150、</w:t>
      </w:r>
      <w:r>
        <w:rPr>
          <w:rFonts w:hint="eastAsia" w:ascii="宋体" w:hAnsi="宋体" w:eastAsia="宋体" w:cs="楷体"/>
          <w:sz w:val="24"/>
          <w:szCs w:val="24"/>
          <w:u w:val="single"/>
        </w:rPr>
        <w:t xml:space="preserve">搅拌机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151、</w:t>
      </w:r>
      <w:r>
        <w:rPr>
          <w:rFonts w:hint="eastAsia" w:ascii="宋体" w:hAnsi="宋体" w:eastAsia="宋体" w:cs="楷体"/>
          <w:sz w:val="24"/>
          <w:szCs w:val="24"/>
          <w:u w:val="single"/>
        </w:rPr>
        <w:t xml:space="preserve">肉丝肉片机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152、</w:t>
      </w:r>
      <w:r>
        <w:rPr>
          <w:rFonts w:hint="eastAsia" w:ascii="宋体" w:hAnsi="宋体" w:eastAsia="宋体" w:cs="楷体"/>
          <w:sz w:val="24"/>
          <w:szCs w:val="24"/>
          <w:u w:val="single"/>
        </w:rPr>
        <w:t xml:space="preserve">多功能切菜机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153、</w:t>
      </w:r>
      <w:r>
        <w:rPr>
          <w:rFonts w:hint="eastAsia" w:ascii="宋体" w:hAnsi="宋体" w:eastAsia="宋体" w:cs="楷体"/>
          <w:sz w:val="24"/>
          <w:szCs w:val="24"/>
          <w:u w:val="single"/>
        </w:rPr>
        <w:t xml:space="preserve">菜馅脱水机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154、</w:t>
      </w:r>
      <w:r>
        <w:rPr>
          <w:rFonts w:hint="eastAsia" w:ascii="宋体" w:hAnsi="宋体" w:eastAsia="宋体" w:cs="楷体"/>
          <w:sz w:val="24"/>
          <w:szCs w:val="24"/>
          <w:u w:val="single"/>
        </w:rPr>
        <w:t xml:space="preserve">全自动包子机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155、</w:t>
      </w:r>
      <w:r>
        <w:rPr>
          <w:rFonts w:hint="eastAsia" w:ascii="宋体" w:hAnsi="宋体" w:eastAsia="宋体" w:cs="楷体"/>
          <w:sz w:val="24"/>
          <w:szCs w:val="24"/>
          <w:u w:val="single"/>
        </w:rPr>
        <w:t xml:space="preserve">辊式馒头机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156、</w:t>
      </w:r>
      <w:r>
        <w:rPr>
          <w:rFonts w:hint="eastAsia" w:ascii="宋体" w:hAnsi="宋体" w:eastAsia="宋体" w:cs="楷体"/>
          <w:sz w:val="24"/>
          <w:szCs w:val="24"/>
          <w:u w:val="single"/>
        </w:rPr>
        <w:t xml:space="preserve">毛刷去皮机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157、</w:t>
      </w:r>
      <w:r>
        <w:rPr>
          <w:rFonts w:hint="eastAsia" w:ascii="宋体" w:hAnsi="宋体" w:eastAsia="宋体" w:cs="楷体"/>
          <w:sz w:val="24"/>
          <w:szCs w:val="24"/>
          <w:u w:val="single"/>
        </w:rPr>
        <w:t xml:space="preserve">薯仔脱皮机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158、</w:t>
      </w:r>
      <w:r>
        <w:rPr>
          <w:rFonts w:hint="eastAsia" w:ascii="宋体" w:hAnsi="宋体" w:eastAsia="宋体" w:cs="楷体"/>
          <w:sz w:val="24"/>
          <w:szCs w:val="24"/>
          <w:u w:val="single"/>
        </w:rPr>
        <w:t xml:space="preserve">软水机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159、</w:t>
      </w:r>
      <w:r>
        <w:rPr>
          <w:rFonts w:hint="eastAsia" w:ascii="宋体" w:hAnsi="宋体" w:eastAsia="宋体" w:cs="楷体"/>
          <w:sz w:val="24"/>
          <w:szCs w:val="24"/>
          <w:u w:val="single"/>
        </w:rPr>
        <w:t xml:space="preserve">商用洗菜机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160、</w:t>
      </w:r>
      <w:r>
        <w:rPr>
          <w:rFonts w:hint="eastAsia" w:ascii="宋体" w:hAnsi="宋体" w:eastAsia="宋体" w:cs="楷体"/>
          <w:sz w:val="24"/>
          <w:szCs w:val="24"/>
          <w:u w:val="single"/>
        </w:rPr>
        <w:t xml:space="preserve">点菜柜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161、</w:t>
      </w:r>
      <w:r>
        <w:rPr>
          <w:rFonts w:hint="eastAsia" w:ascii="宋体" w:hAnsi="宋体" w:eastAsia="宋体" w:cs="楷体"/>
          <w:sz w:val="24"/>
          <w:szCs w:val="24"/>
          <w:u w:val="single"/>
        </w:rPr>
        <w:t xml:space="preserve">电饼铛</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162、</w:t>
      </w:r>
      <w:r>
        <w:rPr>
          <w:rFonts w:hint="eastAsia" w:ascii="宋体" w:hAnsi="宋体" w:eastAsia="宋体" w:cs="楷体"/>
          <w:sz w:val="24"/>
          <w:szCs w:val="24"/>
          <w:u w:val="single"/>
        </w:rPr>
        <w:t xml:space="preserve">洁碟台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163、</w:t>
      </w:r>
      <w:r>
        <w:rPr>
          <w:rFonts w:hint="eastAsia" w:ascii="宋体" w:hAnsi="宋体" w:eastAsia="宋体" w:cs="楷体"/>
          <w:sz w:val="24"/>
          <w:szCs w:val="24"/>
          <w:u w:val="single"/>
        </w:rPr>
        <w:t xml:space="preserve">单门掩门柜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164、</w:t>
      </w:r>
      <w:r>
        <w:rPr>
          <w:rFonts w:hint="eastAsia" w:ascii="宋体" w:hAnsi="宋体" w:eastAsia="宋体" w:cs="楷体"/>
          <w:sz w:val="24"/>
          <w:szCs w:val="24"/>
          <w:u w:val="single"/>
        </w:rPr>
        <w:t xml:space="preserve">单通移门碗柜1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165、</w:t>
      </w:r>
      <w:r>
        <w:rPr>
          <w:rFonts w:hint="eastAsia" w:ascii="宋体" w:hAnsi="宋体" w:eastAsia="宋体" w:cs="楷体"/>
          <w:sz w:val="24"/>
          <w:szCs w:val="24"/>
          <w:u w:val="single"/>
        </w:rPr>
        <w:t xml:space="preserve">单通移门碗柜2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166、</w:t>
      </w:r>
      <w:r>
        <w:rPr>
          <w:rFonts w:hint="eastAsia" w:ascii="宋体" w:hAnsi="宋体" w:eastAsia="宋体" w:cs="楷体"/>
          <w:sz w:val="24"/>
          <w:szCs w:val="24"/>
          <w:u w:val="single"/>
        </w:rPr>
        <w:t xml:space="preserve">单</w:t>
      </w:r>
      <w:r>
        <w:rPr>
          <w:rFonts w:hint="eastAsia" w:ascii="宋体" w:hAnsi="宋体" w:eastAsia="宋体" w:cs="楷体"/>
          <w:sz w:val="24"/>
          <w:szCs w:val="24"/>
          <w:u w:val="single"/>
        </w:rPr>
        <w:t xml:space="preserve">头矮汤炉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167、</w:t>
      </w:r>
      <w:r>
        <w:rPr>
          <w:rFonts w:hint="eastAsia" w:ascii="宋体" w:hAnsi="宋体" w:eastAsia="宋体" w:cs="楷体"/>
          <w:sz w:val="24"/>
          <w:szCs w:val="24"/>
          <w:u w:val="single"/>
        </w:rPr>
        <w:t xml:space="preserve">单头锅贴炉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168、</w:t>
      </w:r>
      <w:r>
        <w:rPr>
          <w:rFonts w:hint="eastAsia" w:ascii="宋体" w:hAnsi="宋体" w:eastAsia="宋体" w:cs="楷体"/>
          <w:sz w:val="24"/>
          <w:szCs w:val="24"/>
          <w:u w:val="single"/>
        </w:rPr>
        <w:t xml:space="preserve">定制12格保温台（蒸汽式)</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169、</w:t>
      </w:r>
      <w:r>
        <w:rPr>
          <w:rFonts w:hint="eastAsia" w:ascii="宋体" w:hAnsi="宋体" w:eastAsia="宋体" w:cs="楷体"/>
          <w:sz w:val="24"/>
          <w:szCs w:val="24"/>
          <w:u w:val="single"/>
        </w:rPr>
        <w:t xml:space="preserve">定制移动周转车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170、</w:t>
      </w:r>
      <w:r>
        <w:rPr>
          <w:rFonts w:hint="eastAsia" w:ascii="宋体" w:hAnsi="宋体" w:eastAsia="宋体" w:cs="楷体"/>
          <w:sz w:val="24"/>
          <w:szCs w:val="24"/>
          <w:u w:val="single"/>
        </w:rPr>
        <w:t xml:space="preserve">四格保温台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171、</w:t>
      </w:r>
      <w:r>
        <w:rPr>
          <w:rFonts w:hint="eastAsia" w:ascii="宋体" w:hAnsi="宋体" w:eastAsia="宋体" w:cs="楷体"/>
          <w:sz w:val="24"/>
          <w:szCs w:val="24"/>
          <w:u w:val="single"/>
        </w:rPr>
        <w:t xml:space="preserve">五格保温台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172、</w:t>
      </w:r>
      <w:r>
        <w:rPr>
          <w:rFonts w:hint="eastAsia" w:ascii="宋体" w:hAnsi="宋体" w:eastAsia="宋体" w:cs="楷体"/>
          <w:sz w:val="24"/>
          <w:szCs w:val="24"/>
          <w:u w:val="single"/>
        </w:rPr>
        <w:t xml:space="preserve">直角蛋糕柜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173、</w:t>
      </w:r>
      <w:r>
        <w:rPr>
          <w:rFonts w:hint="eastAsia" w:ascii="宋体" w:hAnsi="宋体" w:eastAsia="宋体" w:cs="楷体"/>
          <w:sz w:val="24"/>
          <w:szCs w:val="24"/>
          <w:u w:val="single"/>
        </w:rPr>
        <w:t xml:space="preserve">平扒炉</w:t>
      </w:r>
      <w:r>
        <w:rPr>
          <w:rFonts w:hint="eastAsia" w:ascii="宋体" w:hAnsi="宋体" w:eastAsia="宋体" w:cs="楷体"/>
          <w:sz w:val="24"/>
          <w:szCs w:val="24"/>
          <w:u w:val="single"/>
        </w:rPr>
        <w:t xml:space="preserve">连柜座</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174、</w:t>
      </w:r>
      <w:r>
        <w:rPr>
          <w:rFonts w:hint="eastAsia" w:ascii="宋体" w:hAnsi="宋体" w:eastAsia="宋体" w:cs="楷体"/>
          <w:sz w:val="24"/>
          <w:szCs w:val="24"/>
          <w:u w:val="single"/>
        </w:rPr>
        <w:t xml:space="preserve">燃气可倾式夹层锅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175、</w:t>
      </w:r>
      <w:r>
        <w:rPr>
          <w:rFonts w:hint="eastAsia" w:ascii="宋体" w:hAnsi="宋体" w:eastAsia="宋体" w:cs="楷体"/>
          <w:sz w:val="24"/>
          <w:szCs w:val="24"/>
          <w:u w:val="single"/>
        </w:rPr>
        <w:t xml:space="preserve">燃气</w:t>
      </w:r>
      <w:r>
        <w:rPr>
          <w:rFonts w:hint="eastAsia" w:ascii="宋体" w:hAnsi="宋体" w:eastAsia="宋体" w:cs="楷体"/>
          <w:sz w:val="24"/>
          <w:szCs w:val="24"/>
          <w:u w:val="single"/>
        </w:rPr>
        <w:t xml:space="preserve">双缸双筛</w:t>
      </w:r>
      <w:r>
        <w:rPr>
          <w:rFonts w:hint="eastAsia" w:ascii="宋体" w:hAnsi="宋体" w:eastAsia="宋体" w:cs="楷体"/>
          <w:sz w:val="24"/>
          <w:szCs w:val="24"/>
          <w:u w:val="single"/>
        </w:rPr>
        <w:t xml:space="preserve">炸炉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176、</w:t>
      </w:r>
      <w:r>
        <w:rPr>
          <w:rFonts w:hint="eastAsia" w:ascii="宋体" w:hAnsi="宋体" w:eastAsia="宋体" w:cs="楷体"/>
          <w:sz w:val="24"/>
          <w:szCs w:val="24"/>
          <w:u w:val="single"/>
        </w:rPr>
        <w:t xml:space="preserve">燃气煮面桶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177、</w:t>
      </w:r>
      <w:r>
        <w:rPr>
          <w:rFonts w:hint="eastAsia" w:ascii="宋体" w:hAnsi="宋体" w:eastAsia="宋体" w:cs="楷体"/>
          <w:sz w:val="24"/>
          <w:szCs w:val="24"/>
          <w:u w:val="single"/>
        </w:rPr>
        <w:t xml:space="preserve">立式电炸炉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178、</w:t>
      </w:r>
      <w:r>
        <w:rPr>
          <w:rFonts w:hint="eastAsia" w:ascii="宋体" w:hAnsi="宋体" w:eastAsia="宋体" w:cs="楷体"/>
          <w:sz w:val="24"/>
          <w:szCs w:val="24"/>
          <w:u w:val="single"/>
        </w:rPr>
        <w:t xml:space="preserve">六头煲仔炉1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179、</w:t>
      </w:r>
      <w:r>
        <w:rPr>
          <w:rFonts w:hint="eastAsia" w:ascii="宋体" w:hAnsi="宋体" w:eastAsia="宋体" w:cs="楷体"/>
          <w:sz w:val="24"/>
          <w:szCs w:val="24"/>
          <w:u w:val="single"/>
        </w:rPr>
        <w:t xml:space="preserve">六头煲仔炉2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180、</w:t>
      </w:r>
      <w:r>
        <w:rPr>
          <w:rFonts w:hint="eastAsia" w:ascii="宋体" w:hAnsi="宋体" w:eastAsia="宋体" w:cs="楷体"/>
          <w:sz w:val="24"/>
          <w:szCs w:val="24"/>
          <w:u w:val="single"/>
        </w:rPr>
        <w:t xml:space="preserve">六头煲仔炉3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181、</w:t>
      </w:r>
      <w:r>
        <w:rPr>
          <w:rFonts w:hint="eastAsia" w:ascii="宋体" w:hAnsi="宋体" w:eastAsia="宋体" w:cs="楷体"/>
          <w:sz w:val="24"/>
          <w:szCs w:val="24"/>
          <w:u w:val="single"/>
        </w:rPr>
        <w:t xml:space="preserve">六头红外煲仔炉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182、</w:t>
      </w:r>
      <w:r>
        <w:rPr>
          <w:rFonts w:hint="eastAsia" w:ascii="宋体" w:hAnsi="宋体" w:eastAsia="宋体" w:cs="楷体"/>
          <w:sz w:val="24"/>
          <w:szCs w:val="24"/>
          <w:u w:val="single"/>
        </w:rPr>
        <w:t xml:space="preserve">双头</w:t>
      </w:r>
      <w:r>
        <w:rPr>
          <w:rFonts w:hint="eastAsia" w:ascii="宋体" w:hAnsi="宋体" w:eastAsia="宋体" w:cs="楷体"/>
          <w:sz w:val="24"/>
          <w:szCs w:val="24"/>
          <w:u w:val="single"/>
        </w:rPr>
        <w:t xml:space="preserve">矮汤炉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183、</w:t>
      </w:r>
      <w:r>
        <w:rPr>
          <w:rFonts w:hint="eastAsia" w:ascii="宋体" w:hAnsi="宋体" w:eastAsia="宋体" w:cs="楷体"/>
          <w:sz w:val="24"/>
          <w:szCs w:val="24"/>
          <w:u w:val="single"/>
        </w:rPr>
        <w:t xml:space="preserve">四头</w:t>
      </w:r>
      <w:r>
        <w:rPr>
          <w:rFonts w:hint="eastAsia" w:ascii="宋体" w:hAnsi="宋体" w:eastAsia="宋体" w:cs="楷体"/>
          <w:sz w:val="24"/>
          <w:szCs w:val="24"/>
          <w:u w:val="single"/>
        </w:rPr>
        <w:t xml:space="preserve">蒸包炉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184、</w:t>
      </w:r>
      <w:r>
        <w:rPr>
          <w:rFonts w:hint="eastAsia" w:ascii="宋体" w:hAnsi="宋体" w:eastAsia="宋体" w:cs="楷体"/>
          <w:sz w:val="24"/>
          <w:szCs w:val="24"/>
          <w:u w:val="single"/>
        </w:rPr>
        <w:t xml:space="preserve">八头煲仔炉1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185、</w:t>
      </w:r>
      <w:r>
        <w:rPr>
          <w:rFonts w:hint="eastAsia" w:ascii="宋体" w:hAnsi="宋体" w:eastAsia="宋体" w:cs="楷体"/>
          <w:sz w:val="24"/>
          <w:szCs w:val="24"/>
          <w:u w:val="single"/>
        </w:rPr>
        <w:t xml:space="preserve">八头煲仔炉2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186、</w:t>
      </w:r>
      <w:r>
        <w:rPr>
          <w:rFonts w:hint="eastAsia" w:ascii="宋体" w:hAnsi="宋体" w:eastAsia="宋体" w:cs="楷体"/>
          <w:sz w:val="24"/>
          <w:szCs w:val="24"/>
          <w:u w:val="single"/>
        </w:rPr>
        <w:t xml:space="preserve">三层六盘钢烤箱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187、</w:t>
      </w:r>
      <w:r>
        <w:rPr>
          <w:rFonts w:hint="eastAsia" w:ascii="宋体" w:hAnsi="宋体" w:eastAsia="宋体" w:cs="楷体"/>
          <w:sz w:val="24"/>
          <w:szCs w:val="24"/>
          <w:u w:val="single"/>
        </w:rPr>
        <w:t xml:space="preserve">三层智能煮饭柜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188、</w:t>
      </w:r>
      <w:r>
        <w:rPr>
          <w:rFonts w:hint="eastAsia" w:ascii="宋体" w:hAnsi="宋体" w:eastAsia="宋体" w:cs="楷体"/>
          <w:sz w:val="24"/>
          <w:szCs w:val="24"/>
          <w:u w:val="single"/>
        </w:rPr>
        <w:t xml:space="preserve">双层烤箱带发酵箱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189、</w:t>
      </w:r>
      <w:r>
        <w:rPr>
          <w:rFonts w:hint="eastAsia" w:ascii="宋体" w:hAnsi="宋体" w:eastAsia="宋体" w:cs="楷体"/>
          <w:sz w:val="24"/>
          <w:szCs w:val="24"/>
          <w:u w:val="single"/>
        </w:rPr>
        <w:t xml:space="preserve">双门发酵箱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190、</w:t>
      </w:r>
      <w:r>
        <w:rPr>
          <w:rFonts w:hint="eastAsia" w:ascii="宋体" w:hAnsi="宋体" w:eastAsia="宋体" w:cs="楷体"/>
          <w:sz w:val="24"/>
          <w:szCs w:val="24"/>
          <w:u w:val="single"/>
        </w:rPr>
        <w:t xml:space="preserve">炉拼台</w:t>
      </w:r>
      <w:r>
        <w:rPr>
          <w:rFonts w:hint="eastAsia" w:ascii="宋体" w:hAnsi="宋体" w:eastAsia="宋体" w:cs="楷体"/>
          <w:sz w:val="24"/>
          <w:szCs w:val="24"/>
          <w:u w:val="single"/>
        </w:rPr>
        <w:t xml:space="preserve">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191、</w:t>
      </w:r>
      <w:r>
        <w:rPr>
          <w:rFonts w:hint="eastAsia" w:ascii="宋体" w:hAnsi="宋体" w:eastAsia="宋体" w:cs="楷体"/>
          <w:sz w:val="24"/>
          <w:szCs w:val="24"/>
          <w:u w:val="single"/>
        </w:rPr>
        <w:t xml:space="preserve">炉拼台</w:t>
      </w:r>
      <w:r>
        <w:rPr>
          <w:rFonts w:hint="eastAsia"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192、</w:t>
      </w:r>
      <w:r>
        <w:rPr>
          <w:rFonts w:hint="eastAsia" w:ascii="宋体" w:hAnsi="宋体" w:eastAsia="宋体" w:cs="楷体"/>
          <w:sz w:val="24"/>
          <w:szCs w:val="24"/>
          <w:u w:val="single"/>
        </w:rPr>
        <w:t xml:space="preserve">暖饭暖汤车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193、</w:t>
      </w:r>
      <w:r>
        <w:rPr>
          <w:rFonts w:hint="eastAsia" w:ascii="宋体" w:hAnsi="宋体" w:eastAsia="宋体" w:cs="楷体"/>
          <w:sz w:val="24"/>
          <w:szCs w:val="24"/>
          <w:u w:val="single"/>
        </w:rPr>
        <w:t xml:space="preserve">四门双机双温高身雪柜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194、</w:t>
      </w:r>
      <w:r>
        <w:rPr>
          <w:rFonts w:hint="eastAsia" w:ascii="宋体" w:hAnsi="宋体" w:eastAsia="宋体" w:cs="楷体"/>
          <w:sz w:val="24"/>
          <w:szCs w:val="24"/>
          <w:u w:val="single"/>
        </w:rPr>
        <w:t xml:space="preserve">大双门展示雪柜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195、</w:t>
      </w:r>
      <w:r>
        <w:rPr>
          <w:rFonts w:hint="eastAsia" w:ascii="宋体" w:hAnsi="宋体" w:eastAsia="宋体" w:cs="楷体"/>
          <w:sz w:val="24"/>
          <w:szCs w:val="24"/>
          <w:u w:val="single"/>
        </w:rPr>
        <w:t xml:space="preserve">冷藏操作台</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196、</w:t>
      </w:r>
      <w:r>
        <w:rPr>
          <w:rFonts w:hint="eastAsia" w:ascii="宋体" w:hAnsi="宋体" w:eastAsia="宋体" w:cs="楷体"/>
          <w:sz w:val="24"/>
          <w:szCs w:val="24"/>
          <w:u w:val="single"/>
        </w:rPr>
        <w:t xml:space="preserve">冷藏四门高身柜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197、</w:t>
      </w:r>
      <w:r>
        <w:rPr>
          <w:rFonts w:hint="eastAsia" w:ascii="宋体" w:hAnsi="宋体" w:eastAsia="宋体" w:cs="楷体"/>
          <w:sz w:val="24"/>
          <w:szCs w:val="24"/>
          <w:u w:val="single"/>
        </w:rPr>
        <w:t xml:space="preserve">提拉式洗碗机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198、</w:t>
      </w:r>
      <w:r>
        <w:rPr>
          <w:rFonts w:hint="eastAsia" w:ascii="宋体" w:hAnsi="宋体" w:eastAsia="宋体" w:cs="楷体"/>
          <w:sz w:val="24"/>
          <w:szCs w:val="24"/>
          <w:u w:val="single"/>
        </w:rPr>
        <w:t xml:space="preserve">小件投掷柜1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199、</w:t>
      </w:r>
      <w:r>
        <w:rPr>
          <w:rFonts w:hint="eastAsia" w:ascii="宋体" w:hAnsi="宋体" w:eastAsia="宋体" w:cs="楷体"/>
          <w:sz w:val="24"/>
          <w:szCs w:val="24"/>
          <w:u w:val="single"/>
        </w:rPr>
        <w:t xml:space="preserve">小件投掷柜2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200、</w:t>
      </w:r>
      <w:r>
        <w:rPr>
          <w:rFonts w:hint="eastAsia" w:ascii="宋体" w:hAnsi="宋体" w:eastAsia="宋体" w:cs="楷体"/>
          <w:sz w:val="24"/>
          <w:szCs w:val="24"/>
          <w:u w:val="single"/>
        </w:rPr>
        <w:t xml:space="preserve">抽气罩1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201、</w:t>
      </w:r>
      <w:r>
        <w:rPr>
          <w:rFonts w:hint="eastAsia" w:ascii="宋体" w:hAnsi="宋体" w:eastAsia="宋体" w:cs="楷体"/>
          <w:sz w:val="24"/>
          <w:szCs w:val="24"/>
          <w:u w:val="single"/>
        </w:rPr>
        <w:t xml:space="preserve">抽气罩2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202、</w:t>
      </w:r>
      <w:r>
        <w:rPr>
          <w:rFonts w:hint="eastAsia" w:ascii="宋体" w:hAnsi="宋体" w:eastAsia="宋体" w:cs="楷体"/>
          <w:sz w:val="24"/>
          <w:szCs w:val="24"/>
          <w:u w:val="single"/>
        </w:rPr>
        <w:t xml:space="preserve">牛角抽气罩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203、</w:t>
      </w:r>
      <w:r>
        <w:rPr>
          <w:rFonts w:hint="eastAsia" w:ascii="宋体" w:hAnsi="宋体" w:eastAsia="宋体" w:cs="楷体"/>
          <w:sz w:val="24"/>
          <w:szCs w:val="24"/>
          <w:u w:val="single"/>
        </w:rPr>
        <w:t xml:space="preserve">集气罩1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ascii="宋体" w:hAnsi="宋体" w:eastAsia="宋体" w:cs="楷体"/>
          <w:sz w:val="24"/>
          <w:szCs w:val="24"/>
        </w:rPr>
        <w:t xml:space="preserve">2</w:t>
      </w:r>
      <w:r>
        <w:rPr>
          <w:rFonts w:hint="eastAsia" w:ascii="宋体" w:hAnsi="宋体" w:eastAsia="宋体" w:cs="楷体"/>
          <w:sz w:val="24"/>
          <w:szCs w:val="24"/>
        </w:rPr>
        <w:t xml:space="preserve">04、</w:t>
      </w:r>
      <w:r>
        <w:rPr>
          <w:rFonts w:hint="eastAsia" w:ascii="宋体" w:hAnsi="宋体" w:eastAsia="宋体" w:cs="楷体"/>
          <w:sz w:val="24"/>
          <w:szCs w:val="24"/>
          <w:u w:val="single"/>
        </w:rPr>
        <w:t xml:space="preserve">集气罩2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205、</w:t>
      </w:r>
      <w:r>
        <w:rPr>
          <w:rFonts w:hint="eastAsia" w:ascii="宋体" w:hAnsi="宋体" w:eastAsia="宋体" w:cs="楷体"/>
          <w:sz w:val="24"/>
          <w:szCs w:val="24"/>
          <w:u w:val="single"/>
        </w:rPr>
        <w:t xml:space="preserve">集气罩3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206、</w:t>
      </w:r>
      <w:r>
        <w:rPr>
          <w:rFonts w:hint="eastAsia" w:ascii="宋体" w:hAnsi="宋体" w:eastAsia="宋体" w:cs="楷体"/>
          <w:sz w:val="24"/>
          <w:szCs w:val="24"/>
          <w:u w:val="single"/>
        </w:rPr>
        <w:t xml:space="preserve">炊饭机配套</w:t>
      </w:r>
      <w:r>
        <w:rPr>
          <w:rFonts w:hint="eastAsia" w:ascii="宋体" w:hAnsi="宋体" w:eastAsia="宋体" w:cs="楷体"/>
          <w:sz w:val="24"/>
          <w:szCs w:val="24"/>
          <w:u w:val="single"/>
        </w:rPr>
        <w:t xml:space="preserve">集气罩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207、</w:t>
      </w:r>
      <w:r>
        <w:rPr>
          <w:rFonts w:hint="eastAsia" w:ascii="宋体" w:hAnsi="宋体" w:eastAsia="宋体" w:cs="楷体"/>
          <w:sz w:val="24"/>
          <w:szCs w:val="24"/>
          <w:u w:val="single"/>
        </w:rPr>
        <w:t xml:space="preserve">耙松机</w:t>
      </w:r>
      <w:r>
        <w:rPr>
          <w:rFonts w:hint="eastAsia" w:ascii="宋体" w:hAnsi="宋体" w:eastAsia="宋体" w:cs="楷体"/>
          <w:sz w:val="24"/>
          <w:szCs w:val="24"/>
          <w:u w:val="single"/>
        </w:rPr>
        <w:t xml:space="preserve">配套集气罩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208、</w:t>
      </w:r>
      <w:r>
        <w:rPr>
          <w:rFonts w:hint="eastAsia" w:ascii="宋体" w:hAnsi="宋体" w:eastAsia="宋体" w:cs="楷体"/>
          <w:sz w:val="24"/>
          <w:szCs w:val="24"/>
          <w:u w:val="single"/>
        </w:rPr>
        <w:t xml:space="preserve">洗锅机配套集气罩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209、</w:t>
      </w:r>
      <w:r>
        <w:rPr>
          <w:rFonts w:hint="eastAsia" w:ascii="宋体" w:hAnsi="宋体" w:eastAsia="宋体" w:cs="楷体"/>
          <w:sz w:val="24"/>
          <w:szCs w:val="24"/>
          <w:u w:val="single"/>
        </w:rPr>
        <w:t xml:space="preserve">明档油网</w:t>
      </w:r>
      <w:r>
        <w:rPr>
          <w:rFonts w:hint="eastAsia" w:ascii="宋体" w:hAnsi="宋体" w:eastAsia="宋体" w:cs="楷体"/>
          <w:sz w:val="24"/>
          <w:szCs w:val="24"/>
          <w:u w:val="single"/>
        </w:rPr>
        <w:t xml:space="preserve">烟罩</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210、</w:t>
      </w:r>
      <w:r>
        <w:rPr>
          <w:rFonts w:hint="eastAsia" w:ascii="宋体" w:hAnsi="宋体" w:eastAsia="宋体" w:cs="楷体"/>
          <w:sz w:val="24"/>
          <w:szCs w:val="24"/>
          <w:u w:val="single"/>
        </w:rPr>
        <w:t xml:space="preserve">油网烟罩1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211、</w:t>
      </w:r>
      <w:r>
        <w:rPr>
          <w:rFonts w:hint="eastAsia" w:ascii="宋体" w:hAnsi="宋体" w:eastAsia="宋体" w:cs="楷体"/>
          <w:sz w:val="24"/>
          <w:szCs w:val="24"/>
          <w:u w:val="single"/>
        </w:rPr>
        <w:t xml:space="preserve">油网烟罩</w:t>
      </w:r>
      <w:r>
        <w:rPr>
          <w:rFonts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212、</w:t>
      </w:r>
      <w:r>
        <w:rPr>
          <w:rFonts w:hint="eastAsia" w:ascii="宋体" w:hAnsi="宋体" w:eastAsia="宋体" w:cs="楷体"/>
          <w:sz w:val="24"/>
          <w:szCs w:val="24"/>
          <w:u w:val="single"/>
        </w:rPr>
        <w:t xml:space="preserve">油网烟罩</w:t>
      </w:r>
      <w:r>
        <w:rPr>
          <w:rFonts w:ascii="宋体" w:hAnsi="宋体" w:eastAsia="宋体" w:cs="楷体"/>
          <w:sz w:val="24"/>
          <w:szCs w:val="24"/>
          <w:u w:val="single"/>
        </w:rPr>
        <w:t xml:space="preserve">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213、</w:t>
      </w:r>
      <w:r>
        <w:rPr>
          <w:rFonts w:hint="eastAsia" w:ascii="宋体" w:hAnsi="宋体" w:eastAsia="宋体" w:cs="楷体"/>
          <w:sz w:val="24"/>
          <w:szCs w:val="24"/>
          <w:u w:val="single"/>
        </w:rPr>
        <w:t xml:space="preserve">油网烟罩</w:t>
      </w:r>
      <w:r>
        <w:rPr>
          <w:rFonts w:ascii="宋体" w:hAnsi="宋体" w:eastAsia="宋体" w:cs="楷体"/>
          <w:sz w:val="24"/>
          <w:szCs w:val="24"/>
          <w:u w:val="single"/>
        </w:rPr>
        <w:t xml:space="preserve">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214、</w:t>
      </w:r>
      <w:r>
        <w:rPr>
          <w:rFonts w:hint="eastAsia" w:ascii="宋体" w:hAnsi="宋体" w:eastAsia="宋体" w:cs="楷体"/>
          <w:sz w:val="24"/>
          <w:szCs w:val="24"/>
          <w:u w:val="single"/>
        </w:rPr>
        <w:t xml:space="preserve">油网烟罩连弥散新风1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215、</w:t>
      </w:r>
      <w:r>
        <w:rPr>
          <w:rFonts w:hint="eastAsia" w:ascii="宋体" w:hAnsi="宋体" w:eastAsia="宋体" w:cs="楷体"/>
          <w:sz w:val="24"/>
          <w:szCs w:val="24"/>
          <w:u w:val="single"/>
        </w:rPr>
        <w:t xml:space="preserve">油网烟罩连弥散新风2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216、</w:t>
      </w:r>
      <w:r>
        <w:rPr>
          <w:rFonts w:hint="eastAsia" w:ascii="宋体" w:hAnsi="宋体" w:eastAsia="宋体" w:cs="楷体"/>
          <w:sz w:val="24"/>
          <w:szCs w:val="24"/>
          <w:u w:val="single"/>
        </w:rPr>
        <w:t xml:space="preserve">油网烟罩连弥散新风3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217、</w:t>
      </w:r>
      <w:r>
        <w:rPr>
          <w:rFonts w:hint="eastAsia" w:ascii="宋体" w:hAnsi="宋体" w:eastAsia="宋体" w:cs="楷体"/>
          <w:sz w:val="24"/>
          <w:szCs w:val="24"/>
          <w:u w:val="single"/>
        </w:rPr>
        <w:t xml:space="preserve">油网烟罩连弥散新风4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218、</w:t>
      </w:r>
      <w:r>
        <w:rPr>
          <w:rFonts w:hint="eastAsia" w:ascii="宋体" w:hAnsi="宋体" w:eastAsia="宋体" w:cs="楷体"/>
          <w:sz w:val="24"/>
          <w:szCs w:val="24"/>
          <w:u w:val="single"/>
        </w:rPr>
        <w:t xml:space="preserve">全自动米饭生产线</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219、</w:t>
      </w:r>
      <w:r>
        <w:rPr>
          <w:rFonts w:hint="eastAsia" w:ascii="宋体" w:hAnsi="宋体" w:eastAsia="宋体" w:cs="楷体"/>
          <w:sz w:val="24"/>
          <w:szCs w:val="24"/>
          <w:u w:val="single"/>
        </w:rPr>
        <w:t xml:space="preserve">全自动洗锅线</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220、</w:t>
      </w:r>
      <w:r>
        <w:rPr>
          <w:rFonts w:hint="eastAsia" w:ascii="宋体" w:hAnsi="宋体" w:eastAsia="宋体" w:cs="楷体"/>
          <w:sz w:val="24"/>
          <w:szCs w:val="24"/>
          <w:u w:val="single"/>
        </w:rPr>
        <w:t xml:space="preserve">圆带式餐盘传送机1（含转角）</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221、</w:t>
      </w:r>
      <w:r>
        <w:rPr>
          <w:rFonts w:hint="eastAsia" w:ascii="宋体" w:hAnsi="宋体" w:eastAsia="宋体" w:cs="楷体"/>
          <w:sz w:val="24"/>
          <w:szCs w:val="24"/>
          <w:u w:val="single"/>
        </w:rPr>
        <w:t xml:space="preserve">圆带式餐盘传送机2（含转角）</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222、</w:t>
      </w:r>
      <w:r>
        <w:rPr>
          <w:rFonts w:hint="eastAsia" w:ascii="宋体" w:hAnsi="宋体" w:eastAsia="宋体" w:cs="楷体"/>
          <w:sz w:val="24"/>
          <w:szCs w:val="24"/>
          <w:u w:val="single"/>
        </w:rPr>
        <w:t xml:space="preserve">圆带式餐盘传送机3（含转角）</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223、</w:t>
      </w:r>
      <w:r>
        <w:rPr>
          <w:rFonts w:hint="eastAsia" w:ascii="宋体" w:hAnsi="宋体" w:eastAsia="宋体" w:cs="楷体"/>
          <w:sz w:val="24"/>
          <w:szCs w:val="24"/>
          <w:u w:val="single"/>
        </w:rPr>
        <w:t xml:space="preserve">长龙式洗碗机1（带烘干)</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line="440" w:lineRule="exact"/>
        <w:rPr>
          <w:rFonts w:hint="eastAsia" w:ascii="宋体" w:hAnsi="宋体" w:eastAsia="宋体" w:cs="楷体"/>
          <w:sz w:val="24"/>
          <w:szCs w:val="24"/>
          <w:u w:val="single"/>
        </w:rPr>
      </w:pPr>
      <w:r>
        <w:rPr>
          <w:rFonts w:hint="eastAsia" w:ascii="宋体" w:hAnsi="宋体" w:eastAsia="宋体" w:cs="楷体"/>
          <w:sz w:val="24"/>
          <w:szCs w:val="24"/>
        </w:rPr>
        <w:t xml:space="preserve">224、</w:t>
      </w:r>
      <w:r>
        <w:rPr>
          <w:rFonts w:hint="eastAsia" w:ascii="宋体" w:hAnsi="宋体" w:eastAsia="宋体" w:cs="楷体"/>
          <w:sz w:val="24"/>
          <w:szCs w:val="24"/>
          <w:u w:val="single"/>
        </w:rPr>
        <w:t xml:space="preserve">长龙式洗碗机2（带烘干)</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225、</w:t>
      </w:r>
      <w:r>
        <w:rPr>
          <w:rFonts w:hint="eastAsia" w:ascii="宋体" w:hAnsi="宋体" w:eastAsia="宋体" w:cs="楷体"/>
          <w:sz w:val="24"/>
          <w:szCs w:val="24"/>
          <w:u w:val="single"/>
        </w:rPr>
        <w:t xml:space="preserve">蒸柜推车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226、</w:t>
      </w:r>
      <w:r>
        <w:rPr>
          <w:rFonts w:hint="eastAsia" w:ascii="宋体" w:hAnsi="宋体" w:eastAsia="宋体" w:cs="楷体"/>
          <w:sz w:val="24"/>
          <w:szCs w:val="24"/>
          <w:u w:val="single"/>
        </w:rPr>
        <w:t xml:space="preserve">食物残渣处理机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227、</w:t>
      </w:r>
      <w:r>
        <w:rPr>
          <w:rFonts w:hint="eastAsia" w:ascii="宋体" w:hAnsi="宋体" w:eastAsia="宋体" w:cs="楷体"/>
          <w:sz w:val="24"/>
          <w:szCs w:val="24"/>
          <w:u w:val="single"/>
        </w:rPr>
        <w:t xml:space="preserve">垃圾冲洗水槽</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228、</w:t>
      </w:r>
      <w:r>
        <w:rPr>
          <w:rFonts w:hint="eastAsia" w:ascii="宋体" w:hAnsi="宋体" w:eastAsia="宋体" w:cs="楷体"/>
          <w:sz w:val="24"/>
          <w:szCs w:val="24"/>
          <w:u w:val="single"/>
        </w:rPr>
        <w:t xml:space="preserve">拖把池</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229、</w:t>
      </w:r>
      <w:r>
        <w:rPr>
          <w:rFonts w:hint="eastAsia" w:ascii="宋体" w:hAnsi="宋体" w:eastAsia="宋体" w:cs="楷体"/>
          <w:sz w:val="24"/>
          <w:szCs w:val="24"/>
          <w:u w:val="single"/>
        </w:rPr>
        <w:t xml:space="preserve">拖把架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230、</w:t>
      </w:r>
      <w:r>
        <w:rPr>
          <w:rFonts w:hint="eastAsia" w:ascii="宋体" w:hAnsi="宋体" w:eastAsia="宋体" w:cs="楷体"/>
          <w:sz w:val="24"/>
          <w:szCs w:val="24"/>
          <w:u w:val="single"/>
        </w:rPr>
        <w:t xml:space="preserve">紫外线消毒灯</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231、</w:t>
      </w:r>
      <w:r>
        <w:rPr>
          <w:rFonts w:hint="eastAsia" w:ascii="宋体" w:hAnsi="宋体" w:eastAsia="宋体" w:cs="楷体"/>
          <w:sz w:val="24"/>
          <w:szCs w:val="24"/>
          <w:u w:val="single"/>
        </w:rPr>
        <w:t xml:space="preserve">灭蝇灯</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232、</w:t>
      </w:r>
      <w:r>
        <w:rPr>
          <w:rFonts w:hint="eastAsia" w:ascii="宋体" w:hAnsi="宋体" w:eastAsia="宋体" w:cs="楷体"/>
          <w:sz w:val="24"/>
          <w:szCs w:val="24"/>
          <w:u w:val="single"/>
        </w:rPr>
        <w:t xml:space="preserve">传送带封板1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233、</w:t>
      </w:r>
      <w:r>
        <w:rPr>
          <w:rFonts w:hint="eastAsia" w:ascii="宋体" w:hAnsi="宋体" w:eastAsia="宋体" w:cs="楷体"/>
          <w:sz w:val="24"/>
          <w:szCs w:val="24"/>
          <w:u w:val="single"/>
        </w:rPr>
        <w:t xml:space="preserve">传送带封板</w:t>
      </w:r>
      <w:r>
        <w:rPr>
          <w:rFonts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234、</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hint="eastAsia" w:ascii="宋体" w:hAnsi="宋体" w:eastAsia="宋体" w:cs="楷体"/>
          <w:sz w:val="24"/>
          <w:szCs w:val="24"/>
          <w:u w:val="single"/>
        </w:rPr>
        <w:t xml:space="preserve">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235、</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ascii="宋体" w:hAnsi="宋体" w:eastAsia="宋体" w:cs="楷体"/>
          <w:sz w:val="24"/>
          <w:szCs w:val="24"/>
          <w:u w:val="single"/>
        </w:rPr>
        <w:t xml:space="preserve">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236、</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ascii="宋体" w:hAnsi="宋体" w:eastAsia="宋体" w:cs="楷体"/>
          <w:sz w:val="24"/>
          <w:szCs w:val="24"/>
          <w:u w:val="single"/>
        </w:rPr>
        <w:t xml:space="preserve">3</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237、</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ascii="宋体" w:hAnsi="宋体" w:eastAsia="宋体" w:cs="楷体"/>
          <w:sz w:val="24"/>
          <w:szCs w:val="24"/>
          <w:u w:val="single"/>
        </w:rPr>
        <w:t xml:space="preserve">4</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238、</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ascii="宋体" w:hAnsi="宋体" w:eastAsia="宋体" w:cs="楷体"/>
          <w:sz w:val="24"/>
          <w:szCs w:val="24"/>
          <w:u w:val="single"/>
        </w:rPr>
        <w:t xml:space="preserve">5</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239、</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ascii="宋体" w:hAnsi="宋体" w:eastAsia="宋体" w:cs="楷体"/>
          <w:sz w:val="24"/>
          <w:szCs w:val="24"/>
          <w:u w:val="single"/>
        </w:rPr>
        <w:t xml:space="preserve">6</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240、</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ascii="宋体" w:hAnsi="宋体" w:eastAsia="宋体" w:cs="楷体"/>
          <w:sz w:val="24"/>
          <w:szCs w:val="24"/>
          <w:u w:val="single"/>
        </w:rPr>
        <w:t xml:space="preserve">7</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241、</w:t>
      </w:r>
      <w:r>
        <w:rPr>
          <w:rFonts w:hint="eastAsia" w:ascii="宋体" w:hAnsi="宋体" w:eastAsia="宋体" w:cs="楷体"/>
          <w:sz w:val="24"/>
          <w:szCs w:val="24"/>
          <w:u w:val="single"/>
        </w:rPr>
        <w:t xml:space="preserve">不锈钢</w:t>
      </w:r>
      <w:r>
        <w:rPr>
          <w:rFonts w:hint="eastAsia" w:ascii="宋体" w:hAnsi="宋体" w:eastAsia="宋体" w:cs="楷体"/>
          <w:sz w:val="24"/>
          <w:szCs w:val="24"/>
          <w:u w:val="single"/>
        </w:rPr>
        <w:t xml:space="preserve">封墙钢</w:t>
      </w:r>
      <w:r>
        <w:rPr>
          <w:rFonts w:ascii="宋体" w:hAnsi="宋体" w:eastAsia="宋体" w:cs="楷体"/>
          <w:sz w:val="24"/>
          <w:szCs w:val="24"/>
          <w:u w:val="single"/>
        </w:rPr>
        <w:t xml:space="preserve">8</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r>
      <w:r/>
    </w:p>
    <w:p>
      <w:pPr>
        <w:pStyle w:val="130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2650"/>
        <w:spacing w:line="360" w:lineRule="auto"/>
        <w:widowControl/>
        <w:rPr>
          <w:rFonts w:hint="eastAsia" w:ascii="宋体" w:hAnsi="宋体" w:cs="楷体"/>
          <w:b/>
          <w:sz w:val="24"/>
        </w:rPr>
      </w:pPr>
      <w:r>
        <w:rPr>
          <w:rFonts w:hint="eastAsia" w:ascii="宋体" w:hAnsi="宋体" w:cs="楷体"/>
          <w:b/>
          <w:sz w:val="24"/>
        </w:rPr>
      </w:r>
      <w:r/>
    </w:p>
    <w:p>
      <w:pPr>
        <w:pStyle w:val="1084"/>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303"/>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r/>
      <w:r/>
    </w:p>
    <w:p>
      <w:r/>
      <w:r/>
    </w:p>
    <w:p>
      <w:pPr>
        <w:pStyle w:val="1064"/>
        <w:jc w:val="center"/>
        <w:rPr>
          <w:rFonts w:hint="eastAsia" w:ascii="宋体" w:hAnsi="宋体"/>
          <w:b/>
          <w:color w:val="auto"/>
          <w:sz w:val="32"/>
          <w:szCs w:val="32"/>
        </w:rPr>
      </w:pPr>
      <w:r>
        <w:rPr>
          <w:rFonts w:hint="eastAsia" w:ascii="宋体" w:hAnsi="宋体"/>
          <w:b/>
          <w:bCs/>
          <w:color w:val="auto"/>
          <w:sz w:val="32"/>
          <w:szCs w:val="32"/>
        </w:rPr>
        <w:t xml:space="preserve">五</w:t>
      </w:r>
      <w:r>
        <w:rPr>
          <w:rFonts w:hint="eastAsia" w:ascii="宋体" w:hAnsi="宋体"/>
          <w:b/>
          <w:bCs/>
          <w:color w:val="auto"/>
          <w:sz w:val="32"/>
          <w:szCs w:val="32"/>
        </w:rPr>
        <w:t xml:space="preserve">、</w:t>
      </w:r>
      <w:r>
        <w:rPr>
          <w:rFonts w:hint="eastAsia" w:ascii="宋体" w:hAnsi="宋体"/>
          <w:b/>
          <w:bCs/>
          <w:color w:val="auto"/>
          <w:sz w:val="32"/>
          <w:szCs w:val="32"/>
        </w:rPr>
        <w:t xml:space="preserve">残疾人福利性单位声明函</w:t>
      </w:r>
      <w:r>
        <w:rPr>
          <w:rFonts w:ascii="宋体" w:hAnsi="宋体"/>
          <w:b/>
          <w:bCs/>
          <w:color w:val="auto"/>
          <w:sz w:val="32"/>
          <w:szCs w:val="32"/>
        </w:rPr>
        <w:t xml:space="preserve">（实质性格式）</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ascii="宋体" w:hAnsi="宋体"/>
          <w:spacing w:val="6"/>
          <w:sz w:val="24"/>
        </w:rPr>
        <w:t xml:space="preserve">  </w:t>
      </w:r>
      <w:r>
        <w:rPr>
          <w:rFonts w:hint="eastAsia"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w:t>
      </w:r>
      <w:r>
        <w:rPr>
          <w:rFonts w:ascii="宋体" w:hAnsi="宋体"/>
          <w:spacing w:val="6"/>
          <w:sz w:val="24"/>
        </w:rPr>
        <w:t xml:space="preserve">日  期</w:t>
      </w:r>
      <w:r>
        <w:rPr>
          <w:rFonts w:hint="eastAsia" w:ascii="宋体" w:hAnsi="宋体"/>
          <w:spacing w:val="6"/>
          <w:sz w:val="24"/>
        </w:rPr>
        <w:t xml:space="preserve">:</w:t>
      </w:r>
      <w:r/>
    </w:p>
    <w:p>
      <w:pPr>
        <w:ind w:firstLine="2890"/>
        <w:spacing w:line="400" w:lineRule="exact"/>
        <w:rPr>
          <w:rFonts w:hint="eastAsia" w:ascii="宋体" w:hAnsi="宋体"/>
          <w:b/>
          <w:spacing w:val="20"/>
          <w:sz w:val="32"/>
          <w:szCs w:val="32"/>
        </w:rPr>
        <w:outlineLvl w:val="1"/>
      </w:pPr>
      <w:r/>
      <w:bookmarkStart w:id="482" w:name="_Toc373054875"/>
      <w:r/>
      <w:bookmarkStart w:id="483" w:name="_Toc425"/>
      <w:r/>
      <w:bookmarkStart w:id="484" w:name="_Toc29116"/>
      <w:r/>
      <w:bookmarkStart w:id="485" w:name="_Toc30417"/>
      <w:r/>
      <w:bookmarkStart w:id="486" w:name="_Toc152683419"/>
      <w:r/>
      <w:bookmarkStart w:id="487" w:name="_Toc152683579"/>
      <w:r/>
      <w:bookmarkStart w:id="488" w:name="_Toc197636591"/>
      <w:r/>
      <w:bookmarkStart w:id="489" w:name="_Toc197636643"/>
      <w:r/>
      <w:bookmarkEnd w:id="481"/>
      <w:r/>
      <w:bookmarkEnd w:id="482"/>
      <w:r/>
      <w:bookmarkEnd w:id="483"/>
      <w:r/>
      <w:bookmarkEnd w:id="484"/>
      <w:r/>
      <w:bookmarkEnd w:id="485"/>
      <w:r>
        <w:rPr>
          <w:rFonts w:hint="eastAsia" w:ascii="宋体" w:hAnsi="宋体"/>
          <w:b/>
          <w:spacing w:val="20"/>
          <w:sz w:val="32"/>
          <w:szCs w:val="32"/>
        </w:rPr>
        <w:t xml:space="preserve">六</w:t>
      </w:r>
      <w:r>
        <w:rPr>
          <w:rFonts w:hint="eastAsia" w:ascii="宋体" w:hAnsi="宋体"/>
          <w:b/>
          <w:spacing w:val="20"/>
          <w:sz w:val="32"/>
          <w:szCs w:val="32"/>
        </w:rPr>
        <w:t xml:space="preserve">、项目实施方案</w:t>
      </w:r>
      <w:bookmarkEnd w:id="486"/>
      <w:r/>
      <w:bookmarkEnd w:id="487"/>
      <w:r/>
      <w:bookmarkEnd w:id="488"/>
      <w:r/>
      <w:bookmarkEnd w:id="489"/>
      <w:r>
        <w:rPr>
          <w:rFonts w:hint="eastAsia" w:ascii="宋体" w:hAnsi="宋体"/>
          <w:b/>
          <w:spacing w:val="20"/>
          <w:sz w:val="32"/>
          <w:szCs w:val="32"/>
        </w:rPr>
        <w:t xml:space="preserve"> </w:t>
      </w:r>
      <w:r/>
    </w:p>
    <w:p>
      <w:pPr>
        <w:pStyle w:val="1084"/>
        <w:rPr>
          <w:rFonts w:hint="eastAsia"/>
          <w:sz w:val="20"/>
          <w:szCs w:val="20"/>
        </w:rPr>
      </w:pPr>
      <w:r>
        <w:rPr>
          <w:rFonts w:hint="eastAsia"/>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64"/>
        <w:rPr>
          <w:rFonts w:hint="eastAsia" w:ascii="宋体" w:hAnsi="宋体"/>
          <w:color w:val="auto"/>
        </w:rPr>
      </w:pPr>
      <w:r>
        <w:rPr>
          <w:rFonts w:hint="eastAsia" w:ascii="宋体" w:hAnsi="宋体"/>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spacing w:line="400" w:lineRule="exact"/>
        <w:rPr>
          <w:rFonts w:hint="eastAsia" w:ascii="宋体" w:hAnsi="宋体"/>
          <w:sz w:val="24"/>
        </w:rPr>
        <w:outlineLvl w:val="1"/>
      </w:pPr>
      <w:r>
        <w:rPr>
          <w:rFonts w:hint="eastAsia" w:ascii="宋体" w:hAnsi="宋体"/>
          <w:sz w:val="24"/>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ind w:firstLine="2529"/>
        <w:spacing w:line="400" w:lineRule="exact"/>
        <w:rPr>
          <w:rFonts w:hint="eastAsia" w:ascii="宋体" w:hAnsi="宋体"/>
          <w:b/>
          <w:spacing w:val="20"/>
          <w:sz w:val="32"/>
          <w:szCs w:val="32"/>
        </w:rPr>
        <w:outlineLvl w:val="1"/>
      </w:pPr>
      <w:r>
        <w:rPr>
          <w:rFonts w:hint="eastAsia" w:ascii="宋体" w:hAnsi="宋体"/>
          <w:b/>
          <w:spacing w:val="20"/>
          <w:sz w:val="32"/>
          <w:szCs w:val="32"/>
        </w:rPr>
      </w:r>
      <w:r/>
    </w:p>
    <w:p>
      <w:pPr>
        <w:ind w:firstLine="2529"/>
        <w:spacing w:line="400" w:lineRule="exact"/>
        <w:rPr>
          <w:rFonts w:hint="eastAsia" w:ascii="宋体" w:hAnsi="宋体"/>
          <w:b/>
          <w:spacing w:val="20"/>
          <w:sz w:val="32"/>
          <w:szCs w:val="32"/>
        </w:rPr>
        <w:outlineLvl w:val="1"/>
      </w:pPr>
      <w:r/>
      <w:bookmarkStart w:id="490" w:name="_Toc152683420"/>
      <w:r/>
      <w:bookmarkStart w:id="491" w:name="_Toc152683580"/>
      <w:r/>
      <w:bookmarkStart w:id="492" w:name="_Toc197636592"/>
      <w:r/>
      <w:bookmarkStart w:id="493" w:name="_Toc197636644"/>
      <w:r>
        <w:rPr>
          <w:rFonts w:hint="eastAsia" w:ascii="宋体" w:hAnsi="宋体"/>
          <w:b/>
          <w:spacing w:val="20"/>
          <w:sz w:val="32"/>
          <w:szCs w:val="32"/>
        </w:rPr>
        <w:t xml:space="preserve">七</w:t>
      </w:r>
      <w:r>
        <w:rPr>
          <w:rFonts w:hint="eastAsia" w:ascii="宋体" w:hAnsi="宋体"/>
          <w:b/>
          <w:spacing w:val="20"/>
          <w:sz w:val="32"/>
          <w:szCs w:val="32"/>
        </w:rPr>
        <w:t xml:space="preserve">、基本服务承诺书</w:t>
      </w:r>
      <w:bookmarkEnd w:id="490"/>
      <w:r/>
      <w:bookmarkEnd w:id="491"/>
      <w:r/>
      <w:bookmarkEnd w:id="492"/>
      <w:r/>
      <w:bookmarkEnd w:id="493"/>
      <w:r>
        <w:rPr>
          <w:rFonts w:hint="eastAsia" w:ascii="宋体" w:hAnsi="宋体"/>
          <w:b/>
          <w:spacing w:val="20"/>
          <w:sz w:val="32"/>
          <w:szCs w:val="32"/>
        </w:rPr>
        <w:t xml:space="preserve"> </w:t>
      </w:r>
      <w:r>
        <w:rPr>
          <w:rFonts w:ascii="宋体" w:hAnsi="宋体"/>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0"/>
        </w:numPr>
        <w:ind w:firstLine="480"/>
        <w:spacing w:line="400" w:lineRule="exact"/>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64"/>
        <w:rPr>
          <w:rFonts w:hint="eastAsia" w:ascii="宋体" w:hAnsi="宋体"/>
          <w:color w:val="auto"/>
        </w:rPr>
      </w:pPr>
      <w:r>
        <w:rPr>
          <w:rFonts w:hint="eastAsia" w:ascii="宋体" w:hAnsi="宋体"/>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keepLines/>
        <w:keepNext/>
        <w:spacing w:after="240" w:line="360" w:lineRule="auto"/>
        <w:widowControl/>
        <w:rPr>
          <w:rFonts w:hint="eastAsia" w:ascii="宋体" w:hAnsi="宋体"/>
        </w:rPr>
        <w:outlineLvl w:val="0"/>
      </w:pPr>
      <w:r>
        <w:rPr>
          <w:rFonts w:hint="eastAsia" w:ascii="宋体" w:hAnsi="宋体"/>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jc w:val="center"/>
        <w:spacing w:line="360" w:lineRule="auto"/>
        <w:rPr>
          <w:rFonts w:hint="eastAsia" w:ascii="宋体" w:hAnsi="宋体"/>
          <w:b/>
          <w:spacing w:val="20"/>
          <w:sz w:val="30"/>
          <w:szCs w:val="30"/>
        </w:rPr>
      </w:pPr>
      <w:r>
        <w:rPr>
          <w:rFonts w:hint="eastAsia" w:ascii="宋体" w:hAnsi="宋体"/>
          <w:b/>
          <w:spacing w:val="20"/>
          <w:sz w:val="30"/>
          <w:szCs w:val="30"/>
        </w:rPr>
        <w:t xml:space="preserve">八、法人授权书（实质性格式）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94" w:name="_Hlk152171232"/>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494"/>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495" w:name="_格式3__银行出具的资信证明"/>
      <w:r/>
      <w:bookmarkStart w:id="496" w:name="_Hlt26671380"/>
      <w:r/>
      <w:bookmarkStart w:id="497" w:name="_Hlt26955070"/>
      <w:r/>
      <w:bookmarkEnd w:id="495"/>
      <w:r/>
      <w:bookmarkEnd w:id="496"/>
      <w:r/>
      <w:bookmarkEnd w:id="497"/>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ind w:firstLine="723"/>
        <w:jc w:val="center"/>
        <w:spacing w:after="120" w:line="360" w:lineRule="auto"/>
        <w:rPr>
          <w:rFonts w:hint="eastAsia" w:ascii="宋体" w:hAnsi="宋体"/>
          <w:b/>
          <w:spacing w:val="20"/>
          <w:sz w:val="32"/>
          <w:szCs w:val="32"/>
        </w:rPr>
      </w:pPr>
      <w:r>
        <w:rPr>
          <w:rFonts w:hint="eastAsia" w:ascii="宋体" w:hAnsi="宋体"/>
          <w:b/>
          <w:spacing w:val="20"/>
          <w:sz w:val="32"/>
          <w:szCs w:val="32"/>
        </w:rPr>
        <w:t xml:space="preserve">九</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致本项目采购单位及</w:t>
      </w:r>
      <w:r>
        <w:rPr>
          <w:rFonts w:hint="eastAsia" w:ascii="宋体" w:hAnsi="宋体" w:cs="楷体"/>
          <w:sz w:val="24"/>
        </w:rPr>
        <w:t xml:space="preserve">常州新</w:t>
      </w:r>
      <w:r>
        <w:rPr>
          <w:rFonts w:hint="eastAsia" w:ascii="宋体" w:hAnsi="宋体" w:cs="楷体"/>
          <w:sz w:val="24"/>
        </w:rPr>
        <w:t xml:space="preserve">一</w:t>
      </w:r>
      <w:r>
        <w:rPr>
          <w:rFonts w:hint="eastAsia" w:ascii="宋体" w:hAnsi="宋体" w:cs="楷体"/>
          <w:sz w:val="24"/>
        </w:rPr>
        <w:t xml:space="preserve">诚项目管理有限公司</w:t>
      </w:r>
      <w:r>
        <w:rPr>
          <w:rFonts w:hint="eastAsia" w:ascii="宋体" w:hAnsi="宋体" w:cs="楷体"/>
          <w:sz w:val="24"/>
        </w:rPr>
        <w:t xml:space="preserve">：</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303"/>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ascii="宋体" w:hAnsi="宋体" w:cs="楷体"/>
          <w:sz w:val="24"/>
        </w:rPr>
        <w:t xml:space="preserve"> </w:t>
      </w:r>
      <w:r>
        <w:rPr>
          <w:rFonts w:ascii="宋体" w:hAnsi="宋体" w:cs="楷体"/>
          <w:sz w:val="24"/>
        </w:rPr>
        <w:t xml:space="preserve"> </w:t>
      </w:r>
      <w:r>
        <w:rPr>
          <w:rFonts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spacing w:line="440" w:lineRule="exact"/>
        <w:widowControl/>
        <w:rPr>
          <w:rFonts w:hint="eastAsia" w:ascii="宋体" w:hAnsi="宋体"/>
          <w:b/>
          <w:sz w:val="24"/>
        </w:rPr>
      </w:pPr>
      <w:r>
        <w:rPr>
          <w:rFonts w:hint="eastAsia" w:ascii="宋体" w:hAnsi="宋体"/>
          <w:b/>
          <w:sz w:val="24"/>
        </w:rPr>
      </w:r>
      <w:r/>
    </w:p>
    <w:p>
      <w:pPr>
        <w:pStyle w:val="1305"/>
        <w:spacing w:after="120" w:line="360" w:lineRule="auto"/>
        <w:rPr>
          <w:rFonts w:hint="eastAsia" w:ascii="宋体" w:hAnsi="宋体" w:eastAsia="宋体"/>
          <w:b/>
          <w:color w:val="auto"/>
          <w:spacing w:val="20"/>
          <w:sz w:val="32"/>
          <w:szCs w:val="32"/>
          <w:lang w:val="en-US" w:eastAsia="zh-CN"/>
        </w:rPr>
      </w:pPr>
      <w:r>
        <w:rPr>
          <w:rFonts w:hint="eastAsia" w:ascii="宋体" w:hAnsi="宋体" w:eastAsia="宋体"/>
          <w:b/>
          <w:color w:val="auto"/>
          <w:spacing w:val="20"/>
          <w:sz w:val="32"/>
          <w:szCs w:val="32"/>
          <w:lang w:val="en-US" w:eastAsia="zh-CN"/>
        </w:rPr>
        <w:t xml:space="preserve">十</w:t>
      </w:r>
      <w:r>
        <w:rPr>
          <w:rFonts w:hint="eastAsia" w:ascii="宋体" w:hAnsi="宋体" w:eastAsia="宋体"/>
          <w:b/>
          <w:color w:val="auto"/>
          <w:spacing w:val="20"/>
          <w:sz w:val="32"/>
          <w:szCs w:val="32"/>
          <w:lang w:val="en-US" w:eastAsia="zh-CN"/>
        </w:rPr>
        <w:t xml:space="preserve">、政府采购供应商信用承诺书</w:t>
      </w:r>
      <w:r>
        <w:rPr>
          <w:rFonts w:ascii="宋体" w:hAnsi="宋体" w:eastAsia="宋体"/>
          <w:b/>
          <w:color w:val="auto"/>
          <w:spacing w:val="20"/>
          <w:sz w:val="32"/>
          <w:szCs w:val="32"/>
          <w:lang w:val="en-US" w:eastAsia="zh-CN"/>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504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300"/>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300"/>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300"/>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300"/>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300"/>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168"/>
        <w:keepLines/>
        <w:keepNext/>
        <w:spacing w:after="240" w:line="360" w:lineRule="auto"/>
        <w:widowControl/>
        <w:rPr>
          <w:rFonts w:hint="eastAsia" w:ascii="宋体" w:hAnsi="宋体"/>
          <w:b/>
          <w:spacing w:val="20"/>
          <w:sz w:val="32"/>
          <w:szCs w:val="32"/>
        </w:rPr>
        <w:outlineLvl w:val="0"/>
      </w:pPr>
      <w:r/>
      <w:bookmarkStart w:id="498" w:name="_Toc152683421"/>
      <w:r/>
      <w:bookmarkStart w:id="499" w:name="_Toc152683581"/>
      <w:r/>
      <w:bookmarkStart w:id="500" w:name="_Toc197636593"/>
      <w:r/>
      <w:bookmarkStart w:id="501" w:name="_Toc197636645"/>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、投标函</w:t>
      </w:r>
      <w:r>
        <w:rPr>
          <w:rFonts w:ascii="宋体" w:hAnsi="宋体"/>
          <w:b/>
          <w:spacing w:val="20"/>
          <w:sz w:val="32"/>
          <w:szCs w:val="32"/>
        </w:rPr>
        <w:t xml:space="preserve">（实质性格式）</w:t>
      </w:r>
      <w:bookmarkEnd w:id="498"/>
      <w:r/>
      <w:bookmarkEnd w:id="499"/>
      <w:r/>
      <w:bookmarkEnd w:id="500"/>
      <w:r/>
      <w:bookmarkEnd w:id="501"/>
      <w:r/>
      <w:r/>
    </w:p>
    <w:p>
      <w:pPr>
        <w:jc w:val="left"/>
        <w:spacing w:line="420" w:lineRule="exac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r>
        <w:rPr>
          <w:rFonts w:hint="eastAsia" w:ascii="宋体" w:hAnsi="宋体"/>
          <w:sz w:val="24"/>
          <w:szCs w:val="21"/>
        </w:rPr>
        <w:t xml:space="preserve">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w:t>
      </w:r>
      <w:r>
        <w:rPr>
          <w:rFonts w:hint="eastAsia" w:ascii="宋体" w:hAnsi="宋体"/>
          <w:sz w:val="24"/>
          <w:szCs w:val="21"/>
        </w:rPr>
        <w:t xml:space="preserve">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t xml:space="preserve"> </w:t>
      </w:r>
      <w:r>
        <w:rPr>
          <w:rFonts w:ascii="宋体" w:hAnsi="宋体"/>
          <w:color w:val="auto"/>
        </w:rPr>
        <w:t xml:space="preserve">                                                                          </w:t>
      </w:r>
      <w:bookmarkStart w:id="502" w:name="_Hlk149905800"/>
      <w:r>
        <w:rPr>
          <w:rFonts w:hint="eastAsia" w:ascii="宋体" w:hAnsi="宋体"/>
          <w:bCs/>
          <w:color w:val="auto"/>
        </w:rPr>
        <w:t xml:space="preserve">投标单位名称：</w:t>
      </w:r>
      <w:r>
        <w:rPr>
          <w:rFonts w:hint="eastAsia" w:ascii="宋体" w:hAnsi="宋体" w:cs="楷体"/>
          <w:color w:val="auto"/>
        </w:rPr>
        <w:t xml:space="preserve">（加盖CA电子公章）</w:t>
      </w:r>
      <w:bookmarkEnd w:id="502"/>
      <w:r/>
      <w:r/>
    </w:p>
    <w:p>
      <w:pPr>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84"/>
        <w:rPr>
          <w:rFonts w:hint="eastAsia"/>
          <w:sz w:val="20"/>
          <w:szCs w:val="20"/>
        </w:rPr>
      </w:pPr>
      <w:r>
        <w:rPr>
          <w:rFonts w:hint="eastAsia"/>
          <w:sz w:val="20"/>
          <w:szCs w:val="20"/>
        </w:rPr>
      </w:r>
      <w:r/>
    </w:p>
    <w:p>
      <w:pPr>
        <w:pStyle w:val="1084"/>
        <w:rPr>
          <w:rFonts w:hint="eastAsia"/>
        </w:rPr>
      </w:pPr>
      <w:r>
        <w:rPr>
          <w:rFonts w:hint="eastAsia"/>
        </w:rPr>
      </w:r>
      <w:r/>
    </w:p>
    <w:p>
      <w:pPr>
        <w:pStyle w:val="1084"/>
        <w:rPr>
          <w:rFonts w:hint="eastAsia"/>
        </w:rPr>
      </w:pPr>
      <w:r>
        <w:rPr>
          <w:rFonts w:hint="eastAsia"/>
        </w:rPr>
      </w:r>
      <w:r/>
    </w:p>
    <w:p>
      <w:pPr>
        <w:jc w:val="center"/>
        <w:rPr>
          <w:rFonts w:hint="eastAsia" w:ascii="宋体" w:hAnsi="宋体"/>
          <w:b/>
          <w:spacing w:val="20"/>
          <w:sz w:val="32"/>
          <w:szCs w:val="32"/>
        </w:rPr>
      </w:pPr>
      <w:r>
        <w:rPr>
          <w:rFonts w:hint="eastAsia" w:ascii="宋体" w:hAnsi="宋体"/>
          <w:b/>
          <w:spacing w:val="20"/>
          <w:sz w:val="32"/>
          <w:szCs w:val="32"/>
        </w:rPr>
      </w:r>
      <w:r/>
    </w:p>
    <w:p>
      <w:pPr>
        <w:pStyle w:val="1064"/>
        <w:rPr>
          <w:rFonts w:hint="eastAsia" w:ascii="宋体" w:hAnsi="宋体"/>
          <w:color w:val="auto"/>
        </w:rPr>
      </w:pPr>
      <w:r>
        <w:rPr>
          <w:rFonts w:hint="eastAsia" w:ascii="宋体" w:hAnsi="宋体"/>
          <w:color w:val="auto"/>
        </w:rPr>
      </w:r>
      <w:r/>
    </w:p>
    <w:p>
      <w:pPr>
        <w:ind w:firstLine="2168"/>
        <w:keepLines/>
        <w:keepNext/>
        <w:spacing w:after="240" w:line="360" w:lineRule="auto"/>
        <w:widowControl/>
        <w:rPr>
          <w:rFonts w:hint="eastAsia" w:ascii="宋体" w:hAnsi="宋体"/>
          <w:b/>
          <w:spacing w:val="20"/>
          <w:sz w:val="32"/>
          <w:szCs w:val="32"/>
        </w:rPr>
        <w:outlineLvl w:val="0"/>
      </w:pPr>
      <w:r/>
      <w:bookmarkStart w:id="503" w:name="_Toc152683422"/>
      <w:r/>
      <w:bookmarkStart w:id="504" w:name="_Toc152683582"/>
      <w:r/>
      <w:bookmarkStart w:id="505" w:name="_Toc197636594"/>
      <w:r/>
      <w:bookmarkStart w:id="506" w:name="_Toc197636646"/>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503"/>
      <w:r/>
      <w:bookmarkEnd w:id="504"/>
      <w:r/>
      <w:bookmarkEnd w:id="505"/>
      <w:r/>
      <w:bookmarkEnd w:id="506"/>
      <w:r/>
      <w:r/>
    </w:p>
    <w:p>
      <w:pPr>
        <w:spacing w:line="360" w:lineRule="auto"/>
        <w:rPr>
          <w:rFonts w:hint="eastAsia" w:ascii="宋体" w:hAnsi="宋体" w:cs="宋体"/>
          <w:sz w:val="20"/>
          <w:szCs w:val="21"/>
          <w:lang w:bidi="ar"/>
        </w:rPr>
      </w:pPr>
      <w:r>
        <w:rPr>
          <w:rFonts w:hint="eastAsia" w:ascii="宋体" w:hAnsi="宋体" w:cs="黑体"/>
          <w:bCs/>
          <w:sz w:val="24"/>
          <w:lang w:bidi="ar"/>
        </w:rPr>
        <w:t xml:space="preserve">采购项目编号：</w:t>
      </w:r>
      <w:r>
        <w:rPr>
          <w:rFonts w:hint="eastAsia" w:ascii="宋体" w:hAnsi="宋体" w:cs="宋体"/>
          <w:sz w:val="20"/>
          <w:szCs w:val="21"/>
          <w:lang w:bidi="ar"/>
        </w:rPr>
        <w:t xml:space="preserve">       </w:t>
      </w:r>
      <w:r/>
    </w:p>
    <w:tbl>
      <w:tblPr>
        <w:tblpPr w:horzAnchor="page" w:tblpXSpec="center"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lang w:bidi="ar"/>
        </w:rPr>
      </w:pPr>
      <w:r>
        <w:rPr>
          <w:rFonts w:hint="eastAsia" w:ascii="宋体" w:hAnsi="宋体" w:cs="黑体"/>
          <w:bCs/>
          <w:sz w:val="24"/>
          <w:lang w:bidi="ar"/>
        </w:rPr>
      </w:r>
      <w:r/>
    </w:p>
    <w:p>
      <w:pPr>
        <w:ind w:firstLine="4680"/>
        <w:spacing w:line="360" w:lineRule="auto"/>
        <w:rPr>
          <w:rFonts w:hint="eastAsia" w:ascii="宋体" w:hAnsi="宋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黑体"/>
          <w:bCs/>
          <w:sz w:val="24"/>
          <w:lang w:bidi="ar"/>
        </w:rPr>
        <w:t xml:space="preserve">  </w:t>
      </w:r>
      <w:r/>
    </w:p>
    <w:p>
      <w:pPr>
        <w:pStyle w:val="1064"/>
        <w:ind w:firstLine="4800"/>
        <w:rPr>
          <w:rFonts w:hint="eastAsia" w:ascii="宋体" w:hAnsi="宋体"/>
          <w:color w:val="auto"/>
          <w:lang w:bidi="ar"/>
        </w:rPr>
      </w:pPr>
      <w:r>
        <w:rPr>
          <w:rFonts w:ascii="宋体" w:hAnsi="宋体" w:cs="黑体"/>
          <w:bCs/>
          <w:color w:val="auto"/>
          <w:lang w:bidi="ar"/>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rPr>
          <w:rFonts w:hint="eastAsia" w:ascii="宋体" w:hAnsi="宋体"/>
          <w:b/>
          <w:sz w:val="24"/>
          <w:szCs w:val="20"/>
        </w:rPr>
        <w:t xml:space="preserve">：</w:t>
      </w:r>
      <w:r/>
    </w:p>
    <w:p>
      <w:pPr>
        <w:numPr>
          <w:ilvl w:val="0"/>
          <w:numId w:val="11"/>
        </w:numPr>
        <w:ind w:firstLine="482"/>
        <w:spacing w:line="440" w:lineRule="exact"/>
        <w:rPr>
          <w:rFonts w:hint="eastAsia"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440" w:lineRule="exact"/>
        <w:rPr>
          <w:rFonts w:hint="eastAsia"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ascii="宋体" w:hAnsi="宋体"/>
          <w:sz w:val="20"/>
          <w:szCs w:val="20"/>
        </w:rPr>
      </w:pPr>
      <w:r>
        <w:rPr>
          <w:rFonts w:hint="eastAsia" w:ascii="宋体" w:hAnsi="宋体"/>
          <w:sz w:val="20"/>
          <w:szCs w:val="20"/>
        </w:rPr>
      </w:r>
      <w:r/>
    </w:p>
    <w:p>
      <w:pPr>
        <w:spacing w:line="360" w:lineRule="auto"/>
        <w:rPr>
          <w:rFonts w:hint="eastAsia" w:ascii="宋体" w:hAnsi="宋体"/>
          <w:sz w:val="20"/>
          <w:szCs w:val="20"/>
        </w:rPr>
      </w:pPr>
      <w:r>
        <w:rPr>
          <w:rFonts w:ascii="宋体" w:hAnsi="宋体"/>
          <w:sz w:val="20"/>
          <w:szCs w:val="20"/>
        </w:rPr>
        <w:t xml:space="preserve">                      </w:t>
      </w:r>
      <w:r/>
    </w:p>
    <w:p>
      <w:pPr>
        <w:spacing w:line="360" w:lineRule="auto"/>
        <w:rPr>
          <w:rFonts w:hint="eastAsia" w:ascii="宋体" w:hAnsi="宋体"/>
          <w:sz w:val="20"/>
          <w:szCs w:val="20"/>
        </w:rPr>
      </w:pPr>
      <w:r>
        <w:rPr>
          <w:rFonts w:hint="eastAsia" w:ascii="宋体" w:hAnsi="宋体"/>
          <w:sz w:val="20"/>
          <w:szCs w:val="20"/>
        </w:rPr>
      </w:r>
      <w:r/>
    </w:p>
    <w:p>
      <w:pPr>
        <w:spacing w:line="360" w:lineRule="auto"/>
        <w:rPr>
          <w:rFonts w:hint="eastAsia" w:ascii="宋体" w:hAnsi="宋体"/>
          <w:sz w:val="20"/>
          <w:szCs w:val="20"/>
        </w:rPr>
      </w:pPr>
      <w:r>
        <w:rPr>
          <w:rFonts w:hint="eastAsia" w:ascii="宋体" w:hAnsi="宋体"/>
          <w:sz w:val="20"/>
          <w:szCs w:val="20"/>
        </w:rPr>
      </w:r>
      <w:r/>
    </w:p>
    <w:p>
      <w:pPr>
        <w:spacing w:line="360" w:lineRule="auto"/>
        <w:rPr>
          <w:rFonts w:hint="eastAsia" w:ascii="宋体" w:hAnsi="宋体"/>
          <w:sz w:val="20"/>
          <w:szCs w:val="20"/>
        </w:rPr>
      </w:pPr>
      <w:r>
        <w:rPr>
          <w:rFonts w:hint="eastAsia" w:ascii="宋体" w:hAnsi="宋体"/>
          <w:sz w:val="20"/>
          <w:szCs w:val="20"/>
        </w:rPr>
      </w:r>
      <w:r/>
    </w:p>
    <w:p>
      <w:pPr>
        <w:spacing w:line="360" w:lineRule="auto"/>
        <w:rPr>
          <w:rFonts w:hint="eastAsia" w:ascii="宋体" w:hAnsi="宋体"/>
          <w:sz w:val="20"/>
          <w:szCs w:val="20"/>
        </w:rPr>
      </w:pPr>
      <w:r>
        <w:rPr>
          <w:rFonts w:hint="eastAsia" w:ascii="宋体" w:hAnsi="宋体"/>
          <w:sz w:val="20"/>
          <w:szCs w:val="20"/>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jc w:val="center"/>
        <w:spacing w:line="400" w:lineRule="exact"/>
        <w:rPr>
          <w:b/>
          <w:spacing w:val="20"/>
          <w:sz w:val="32"/>
          <w:szCs w:val="32"/>
        </w:rPr>
        <w:outlineLvl w:val="1"/>
      </w:pPr>
      <w:r>
        <w:rPr>
          <w:rFonts w:hint="eastAsia"/>
          <w:b/>
          <w:spacing w:val="20"/>
          <w:sz w:val="32"/>
          <w:szCs w:val="32"/>
        </w:rPr>
        <w:t xml:space="preserve">十三、响应承诺函（实质性条款）</w:t>
      </w:r>
      <w:r/>
    </w:p>
    <w:p>
      <w:pPr>
        <w:pStyle w:val="1315"/>
        <w:ind w:left="0"/>
      </w:pPr>
      <w:r/>
      <w:r/>
    </w:p>
    <w:p>
      <w:pPr>
        <w:pStyle w:val="1114"/>
        <w:ind w:firstLine="720"/>
        <w:spacing w:before="0" w:beforeAutospacing="0" w:after="0" w:afterAutospacing="0" w:line="440" w:lineRule="exact"/>
        <w:rPr>
          <w:rFonts w:hint="eastAsia" w:cs="Arial"/>
        </w:rPr>
      </w:pPr>
      <w:r>
        <w:rPr>
          <w:rFonts w:cs="Arial"/>
        </w:rPr>
        <w:t xml:space="preserve">我单位参与</w:t>
      </w:r>
      <w:r>
        <w:rPr>
          <w:rFonts w:hint="eastAsia" w:cs="Arial"/>
        </w:rPr>
        <w:t xml:space="preserve">江苏理工学院武进绿建区协同创新园新建工程二期项目46号楼厨房设备采购（二次）</w:t>
      </w:r>
      <w:r>
        <w:rPr>
          <w:rFonts w:hint="eastAsia" w:cs="Arial"/>
        </w:rPr>
        <w:t xml:space="preserve">投标</w:t>
      </w:r>
      <w:r>
        <w:rPr>
          <w:rFonts w:cs="Arial"/>
        </w:rPr>
        <w:t xml:space="preserve">，我单位承诺如下：</w:t>
      </w:r>
      <w:r/>
    </w:p>
    <w:p>
      <w:pPr>
        <w:pStyle w:val="1114"/>
        <w:ind w:firstLine="720"/>
        <w:spacing w:before="0" w:beforeAutospacing="0" w:after="0" w:afterAutospacing="0" w:line="440" w:lineRule="exact"/>
        <w:rPr>
          <w:rFonts w:hint="eastAsia" w:cs="Arial"/>
        </w:rPr>
      </w:pPr>
      <w:r>
        <w:rPr>
          <w:rFonts w:hint="eastAsia" w:cs="Arial"/>
        </w:rPr>
      </w:r>
      <w:r/>
    </w:p>
    <w:p>
      <w:pPr>
        <w:pStyle w:val="1114"/>
        <w:ind w:firstLine="720"/>
        <w:spacing w:before="0" w:beforeAutospacing="0" w:after="0" w:afterAutospacing="0" w:line="360" w:lineRule="auto"/>
        <w:rPr>
          <w:rFonts w:hint="eastAsia"/>
        </w:rPr>
      </w:pPr>
      <w:r>
        <w:t xml:space="preserve">1</w:t>
      </w:r>
      <w:r>
        <w:rPr>
          <w:rFonts w:cs="Arial"/>
        </w:rPr>
        <w:t xml:space="preserve">、我单位</w:t>
      </w:r>
      <w:r>
        <w:rPr>
          <w:rFonts w:cs="Arial"/>
        </w:rPr>
        <w:t xml:space="preserve">完全响应</w:t>
      </w:r>
      <w:r>
        <w:rPr>
          <w:rFonts w:hint="eastAsia"/>
        </w:rPr>
        <w:t xml:space="preserve">采购</w:t>
      </w:r>
      <w:r>
        <w:rPr>
          <w:rFonts w:cs="Arial"/>
        </w:rPr>
        <w:t xml:space="preserve">文件的条款和要求；</w:t>
      </w:r>
      <w:r/>
    </w:p>
    <w:p>
      <w:pPr>
        <w:pStyle w:val="1114"/>
        <w:ind w:firstLine="720"/>
        <w:spacing w:before="0" w:beforeAutospacing="0" w:after="0" w:afterAutospacing="0" w:line="360" w:lineRule="auto"/>
        <w:rPr>
          <w:rFonts w:hint="eastAsia" w:cs="Arial"/>
        </w:rPr>
      </w:pPr>
      <w:r>
        <w:t xml:space="preserve">2</w:t>
      </w:r>
      <w:r>
        <w:rPr>
          <w:rFonts w:cs="Arial"/>
        </w:rPr>
        <w:t xml:space="preserve">、</w:t>
      </w:r>
      <w:r>
        <w:rPr>
          <w:rFonts w:hint="eastAsia" w:cs="Arial"/>
        </w:rPr>
        <w:t xml:space="preserve">我单位</w:t>
      </w:r>
      <w:r>
        <w:rPr>
          <w:rFonts w:cs="Arial"/>
        </w:rPr>
        <w:t xml:space="preserve">提供的所有货物均满足采购需求</w:t>
      </w:r>
      <w:r>
        <w:rPr>
          <w:rFonts w:hint="eastAsia" w:cs="Arial"/>
        </w:rPr>
        <w:t xml:space="preserve">所要求的参数及指标要求</w:t>
      </w:r>
      <w:r>
        <w:rPr>
          <w:rFonts w:hint="eastAsia" w:cs="Arial"/>
        </w:rPr>
        <w:t xml:space="preserve">，并满足需执行的国家相关标准、行业标准、地方标准或者其他标准、规范:</w:t>
      </w:r>
      <w:r/>
    </w:p>
    <w:p>
      <w:pPr>
        <w:pStyle w:val="1114"/>
        <w:ind w:firstLine="720"/>
        <w:spacing w:before="0" w:beforeAutospacing="0" w:after="0" w:afterAutospacing="0" w:line="360" w:lineRule="auto"/>
        <w:rPr>
          <w:rFonts w:hint="eastAsia" w:cs="Arial"/>
        </w:rPr>
      </w:pPr>
      <w:r>
        <w:rPr>
          <w:rFonts w:hint="eastAsia" w:cs="Arial"/>
        </w:rPr>
        <w:t xml:space="preserve">2.1、有关之法规包括建筑规范，环保、卫生防疫、燃气或其它有关的法规。</w:t>
      </w:r>
      <w:r/>
    </w:p>
    <w:p>
      <w:pPr>
        <w:pStyle w:val="1114"/>
        <w:ind w:firstLine="720"/>
        <w:spacing w:before="0" w:beforeAutospacing="0" w:after="0" w:afterAutospacing="0" w:line="360" w:lineRule="auto"/>
        <w:rPr>
          <w:rFonts w:hint="eastAsia" w:cs="Arial"/>
        </w:rPr>
      </w:pPr>
      <w:r>
        <w:rPr>
          <w:rFonts w:hint="eastAsia" w:cs="Arial"/>
        </w:rPr>
        <w:t xml:space="preserve">2.2、用电设备或电热、蒸汽设备，需符合</w:t>
      </w:r>
      <w:r>
        <w:rPr>
          <w:rFonts w:hint="eastAsia" w:cs="Arial"/>
        </w:rPr>
        <w:t xml:space="preserve">国家、省、市及</w:t>
      </w:r>
      <w:r>
        <w:rPr>
          <w:rFonts w:hint="eastAsia" w:cs="Arial"/>
        </w:rPr>
        <w:t xml:space="preserve">当地最新之标准。</w:t>
      </w:r>
      <w:r/>
    </w:p>
    <w:p>
      <w:pPr>
        <w:pStyle w:val="1114"/>
        <w:ind w:firstLine="720"/>
        <w:spacing w:before="0" w:beforeAutospacing="0" w:after="0" w:afterAutospacing="0" w:line="360" w:lineRule="auto"/>
        <w:rPr>
          <w:rFonts w:hint="eastAsia" w:cs="Arial"/>
        </w:rPr>
      </w:pPr>
      <w:r>
        <w:rPr>
          <w:rFonts w:hint="eastAsia" w:cs="Arial"/>
        </w:rPr>
        <w:t xml:space="preserve">2.3、燃气用具</w:t>
      </w:r>
      <w:r>
        <w:rPr>
          <w:rFonts w:hint="eastAsia" w:cs="Arial"/>
        </w:rPr>
        <w:t xml:space="preserve">需符合国家、省、市及当地</w:t>
      </w:r>
      <w:r>
        <w:rPr>
          <w:rFonts w:hint="eastAsia" w:cs="Arial"/>
        </w:rPr>
        <w:t xml:space="preserve">燃气法规和相关管理部门的认可。</w:t>
      </w:r>
      <w:r/>
    </w:p>
    <w:p>
      <w:pPr>
        <w:pStyle w:val="1114"/>
        <w:ind w:firstLine="720"/>
        <w:spacing w:before="0" w:beforeAutospacing="0" w:after="0" w:afterAutospacing="0" w:line="360" w:lineRule="auto"/>
        <w:rPr>
          <w:rFonts w:hint="eastAsia" w:cs="Arial"/>
        </w:rPr>
      </w:pPr>
      <w:r>
        <w:rPr>
          <w:rFonts w:hint="eastAsia" w:cs="Arial"/>
        </w:rPr>
        <w:t xml:space="preserve">2.4、提供的设备规格，除需要符合采购的标准之外，还需符合法规上或规范所需的标准，或需高于该标准。</w:t>
      </w:r>
      <w:r/>
    </w:p>
    <w:p>
      <w:pPr>
        <w:pStyle w:val="1114"/>
        <w:ind w:firstLine="720"/>
        <w:spacing w:before="0" w:beforeAutospacing="0" w:after="0" w:afterAutospacing="0" w:line="360" w:lineRule="auto"/>
        <w:rPr>
          <w:rFonts w:hint="eastAsia" w:cs="Arial"/>
        </w:rPr>
      </w:pPr>
      <w:r>
        <w:rPr>
          <w:rFonts w:hint="eastAsia" w:cs="Arial"/>
        </w:rPr>
        <w:t xml:space="preserve">2.5、由于法规或规范适时变更所需而需要使设备之标准高于采购规范内的标准时，中标人不得向定做方索取额外费用</w:t>
      </w:r>
      <w:r>
        <w:rPr>
          <w:rFonts w:hint="eastAsia" w:cs="Arial"/>
        </w:rPr>
        <w:t xml:space="preserve">；</w:t>
      </w:r>
      <w:r/>
    </w:p>
    <w:p>
      <w:pPr>
        <w:pStyle w:val="1114"/>
        <w:ind w:firstLine="720"/>
        <w:spacing w:before="0" w:beforeAutospacing="0" w:after="0" w:afterAutospacing="0" w:line="360" w:lineRule="auto"/>
        <w:rPr>
          <w:rFonts w:hint="eastAsia"/>
        </w:rPr>
      </w:pPr>
      <w:r>
        <w:rPr>
          <w:rFonts w:hint="eastAsia" w:cs="Arial"/>
        </w:rPr>
        <w:t xml:space="preserve">3、我单位承诺在合同签订前</w:t>
      </w:r>
      <w:r>
        <w:rPr>
          <w:rFonts w:cs="Arial"/>
        </w:rPr>
        <w:t xml:space="preserve">，将采购</w:t>
      </w:r>
      <w:r>
        <w:rPr>
          <w:rFonts w:hint="eastAsia" w:cs="Arial"/>
        </w:rPr>
        <w:t xml:space="preserve">需求中列明需提供的《全国工业产品生产许可证（工业和商用电热食品加工设备）》或《生产企业卫生许可证（消毒类）》复印件加盖公章交由</w:t>
      </w:r>
      <w:r>
        <w:t xml:space="preserve">采购人查验</w:t>
      </w:r>
      <w:r>
        <w:rPr>
          <w:rFonts w:hint="eastAsia"/>
        </w:rPr>
        <w:t xml:space="preserve">，如未能提供，采购人有权拒签合同</w:t>
      </w:r>
      <w:r>
        <w:t xml:space="preserve">；</w:t>
      </w:r>
      <w:r/>
    </w:p>
    <w:p>
      <w:pPr>
        <w:pStyle w:val="1114"/>
        <w:ind w:firstLine="720"/>
        <w:spacing w:before="0" w:beforeAutospacing="0" w:after="0" w:afterAutospacing="0" w:line="360" w:lineRule="auto"/>
        <w:rPr>
          <w:rFonts w:hint="eastAsia"/>
        </w:rPr>
      </w:pPr>
      <w:r>
        <w:rPr>
          <w:rFonts w:hint="eastAsia"/>
        </w:rPr>
        <w:t xml:space="preserve">4</w:t>
      </w:r>
      <w:r>
        <w:rPr>
          <w:rFonts w:cs="Arial"/>
        </w:rPr>
        <w:t xml:space="preserve">、</w:t>
      </w:r>
      <w:r>
        <w:rPr>
          <w:rFonts w:hint="eastAsia" w:cs="Arial"/>
        </w:rPr>
        <w:t xml:space="preserve">我单位</w:t>
      </w:r>
      <w:r>
        <w:rPr>
          <w:rFonts w:cs="Arial"/>
        </w:rPr>
        <w:t xml:space="preserve">接受采购人对所有厨房设备进行抽样</w:t>
      </w:r>
      <w:r>
        <w:rPr>
          <w:rFonts w:hint="eastAsia" w:cs="Arial"/>
        </w:rPr>
        <w:t xml:space="preserve">检测</w:t>
      </w:r>
      <w:r>
        <w:rPr>
          <w:rFonts w:cs="Arial"/>
        </w:rPr>
        <w:t xml:space="preserve">或全部检测（检测单位由采购人指定），若检测结果不符合</w:t>
      </w:r>
      <w:r>
        <w:rPr>
          <w:rFonts w:hint="eastAsia" w:cs="Arial"/>
        </w:rPr>
        <w:t xml:space="preserve">采购文件的</w:t>
      </w:r>
      <w:r>
        <w:rPr>
          <w:rFonts w:cs="Arial"/>
        </w:rPr>
        <w:t xml:space="preserve">参数</w:t>
      </w:r>
      <w:r>
        <w:rPr>
          <w:rFonts w:hint="eastAsia" w:cs="Arial"/>
        </w:rPr>
        <w:t xml:space="preserve">及指标</w:t>
      </w:r>
      <w:r>
        <w:rPr>
          <w:rFonts w:cs="Arial"/>
        </w:rPr>
        <w:t xml:space="preserve">要求，</w:t>
      </w:r>
      <w:r>
        <w:rPr>
          <w:rFonts w:hint="eastAsia" w:cs="Arial"/>
        </w:rPr>
        <w:t xml:space="preserve">我单位</w:t>
      </w:r>
      <w:r>
        <w:rPr>
          <w:rFonts w:cs="Arial"/>
        </w:rPr>
        <w:t xml:space="preserve">同意退货，并承担不合格产品的</w:t>
      </w:r>
      <w:r>
        <w:t xml:space="preserve">100%</w:t>
      </w:r>
      <w:r>
        <w:rPr>
          <w:rFonts w:cs="Arial"/>
        </w:rPr>
        <w:t xml:space="preserve">惩罚性赔偿以及全部检测费用；</w:t>
      </w:r>
      <w:r/>
    </w:p>
    <w:p>
      <w:pPr>
        <w:pStyle w:val="1114"/>
        <w:ind w:firstLine="720"/>
        <w:spacing w:before="0" w:beforeAutospacing="0" w:after="0" w:afterAutospacing="0" w:line="360" w:lineRule="auto"/>
        <w:rPr>
          <w:rFonts w:hint="eastAsia"/>
        </w:rPr>
      </w:pPr>
      <w:r>
        <w:rPr>
          <w:rFonts w:hint="eastAsia"/>
        </w:rPr>
        <w:t xml:space="preserve">5</w:t>
      </w:r>
      <w:r>
        <w:rPr>
          <w:rFonts w:cs="Arial"/>
        </w:rPr>
        <w:t xml:space="preserve">、下述</w:t>
      </w:r>
      <w:r>
        <w:rPr>
          <w:rFonts w:ascii="Arial" w:hAnsi="Arial" w:cs="Arial"/>
        </w:rPr>
        <w:t xml:space="preserve">“</w:t>
      </w:r>
      <w:r>
        <w:rPr>
          <w:rFonts w:cs="Arial"/>
        </w:rPr>
        <w:t xml:space="preserve">备注</w:t>
      </w:r>
      <w:r>
        <w:rPr>
          <w:rFonts w:ascii="Arial" w:hAnsi="Arial" w:cs="Arial"/>
        </w:rPr>
        <w:t xml:space="preserve">”</w:t>
      </w:r>
      <w:r>
        <w:rPr>
          <w:rFonts w:cs="Arial"/>
        </w:rPr>
        <w:t xml:space="preserve">内容我</w:t>
      </w:r>
      <w:r>
        <w:rPr>
          <w:rFonts w:hint="eastAsia" w:cs="Arial"/>
        </w:rPr>
        <w:t xml:space="preserve">单位</w:t>
      </w:r>
      <w:r>
        <w:rPr>
          <w:rFonts w:cs="Arial"/>
        </w:rPr>
        <w:t xml:space="preserve">已全部知悉。</w:t>
      </w:r>
      <w:r/>
    </w:p>
    <w:p>
      <w:pPr>
        <w:pStyle w:val="1114"/>
        <w:ind w:firstLine="720"/>
        <w:spacing w:before="0" w:beforeAutospacing="0" w:after="0" w:afterAutospacing="0" w:line="440" w:lineRule="exact"/>
        <w:rPr>
          <w:rFonts w:hint="eastAsia" w:cs="Arial"/>
        </w:rPr>
      </w:pPr>
      <w:r>
        <w:rPr>
          <w:rFonts w:hint="eastAsia" w:cs="Arial"/>
        </w:rPr>
      </w:r>
      <w:r/>
    </w:p>
    <w:p>
      <w:pPr>
        <w:pStyle w:val="1114"/>
        <w:ind w:firstLine="720"/>
        <w:spacing w:before="0" w:beforeAutospacing="0" w:after="0" w:afterAutospacing="0" w:line="440" w:lineRule="exact"/>
        <w:rPr>
          <w:rFonts w:hint="eastAsia"/>
        </w:rPr>
      </w:pPr>
      <w:r>
        <w:rPr>
          <w:rFonts w:cs="Arial"/>
        </w:rPr>
        <w:t xml:space="preserve">特此</w:t>
      </w:r>
      <w:r>
        <w:rPr>
          <w:rFonts w:hint="eastAsia" w:cs="Arial"/>
        </w:rPr>
        <w:t xml:space="preserve">承诺！</w:t>
      </w:r>
      <w:r/>
    </w:p>
    <w:p>
      <w:pPr>
        <w:pStyle w:val="1114"/>
        <w:spacing w:before="0" w:beforeAutospacing="0" w:after="0" w:afterAutospacing="0" w:line="440" w:lineRule="exact"/>
        <w:rPr>
          <w:rFonts w:hint="eastAsia"/>
        </w:rPr>
      </w:pPr>
      <w:r>
        <w:t xml:space="preserve"> </w:t>
      </w:r>
      <w:r/>
    </w:p>
    <w:p>
      <w:pPr>
        <w:pStyle w:val="1114"/>
        <w:ind w:firstLine="4800"/>
        <w:spacing w:before="0" w:beforeAutospacing="0" w:after="0" w:afterAutospacing="0" w:line="440" w:lineRule="exact"/>
        <w:rPr>
          <w:rFonts w:hint="eastAsia"/>
        </w:rPr>
      </w:pPr>
      <w:r>
        <w:rPr>
          <w:rFonts w:cs="Arial"/>
        </w:rPr>
        <w:t xml:space="preserve">投标单位</w:t>
      </w:r>
      <w:r>
        <w:t xml:space="preserve">(</w:t>
      </w:r>
      <w:r>
        <w:rPr>
          <w:rFonts w:hint="eastAsia" w:cs="楷体"/>
        </w:rPr>
        <w:t xml:space="preserve">加盖CA电子公章</w:t>
      </w:r>
      <w:r>
        <w:t xml:space="preserve">):</w:t>
      </w:r>
      <w:r/>
    </w:p>
    <w:p>
      <w:pPr>
        <w:pStyle w:val="1114"/>
        <w:spacing w:before="0" w:beforeAutospacing="0" w:after="0" w:afterAutospacing="0" w:line="440" w:lineRule="exact"/>
        <w:rPr>
          <w:rFonts w:hint="eastAsia"/>
        </w:rPr>
      </w:pPr>
      <w:r>
        <w:t xml:space="preserve">          </w:t>
      </w:r>
      <w:r>
        <w:rPr>
          <w:rFonts w:hint="eastAsia"/>
        </w:rPr>
        <w:t xml:space="preserve">                              </w:t>
      </w:r>
      <w:r>
        <w:rPr>
          <w:rFonts w:cs="Arial"/>
        </w:rPr>
        <w:t xml:space="preserve">法定代表人</w:t>
      </w:r>
      <w:r>
        <w:t xml:space="preserve">(</w:t>
      </w:r>
      <w:r>
        <w:rPr>
          <w:rFonts w:cs="Arial"/>
        </w:rPr>
        <w:t xml:space="preserve">签字或签章</w:t>
      </w:r>
      <w:r>
        <w:t xml:space="preserve">):</w:t>
      </w:r>
      <w:r/>
    </w:p>
    <w:p>
      <w:pPr>
        <w:pStyle w:val="1114"/>
        <w:spacing w:before="0" w:beforeAutospacing="0" w:after="0" w:afterAutospacing="0" w:line="440" w:lineRule="exact"/>
        <w:rPr>
          <w:rFonts w:hint="eastAsia"/>
        </w:rPr>
      </w:pPr>
      <w:r>
        <w:rPr>
          <w:rFonts w:cs="Arial"/>
        </w:rPr>
        <w:t xml:space="preserve">     </w:t>
      </w:r>
      <w:r>
        <w:rPr>
          <w:rFonts w:hint="eastAsia" w:cs="Arial"/>
        </w:rPr>
        <w:t xml:space="preserve">                                   </w:t>
      </w:r>
      <w:r>
        <w:rPr>
          <w:rFonts w:cs="Arial"/>
        </w:rPr>
        <w:t xml:space="preserve">日期</w:t>
      </w:r>
      <w:r>
        <w:t xml:space="preserve">:</w:t>
      </w:r>
      <w:r>
        <w:rPr>
          <w:rFonts w:hint="eastAsia"/>
          <w:szCs w:val="21"/>
        </w:rPr>
        <w:t xml:space="preserve"> ________年____月____日</w:t>
      </w:r>
      <w:r/>
    </w:p>
    <w:p>
      <w:pPr>
        <w:pStyle w:val="1114"/>
        <w:spacing w:before="0" w:beforeAutospacing="0" w:after="0" w:afterAutospacing="0" w:line="440" w:lineRule="exact"/>
        <w:rPr>
          <w:rFonts w:hint="eastAsia" w:cs="Arial"/>
        </w:rPr>
      </w:pPr>
      <w:r>
        <w:rPr>
          <w:rStyle w:val="1126"/>
          <w:rFonts w:cs="Arial"/>
        </w:rPr>
        <w:t xml:space="preserve">     备注：若发现投标</w:t>
      </w:r>
      <w:r>
        <w:rPr>
          <w:rStyle w:val="1126"/>
          <w:rFonts w:hint="eastAsia" w:cs="Arial"/>
        </w:rPr>
        <w:t xml:space="preserve">人</w:t>
      </w:r>
      <w:r>
        <w:rPr>
          <w:rStyle w:val="1126"/>
          <w:rFonts w:cs="Arial"/>
        </w:rPr>
        <w:t xml:space="preserve">虚假承诺，</w:t>
      </w:r>
      <w:r>
        <w:rPr>
          <w:rStyle w:val="1126"/>
          <w:rFonts w:hint="eastAsia" w:cs="Arial"/>
        </w:rPr>
        <w:t xml:space="preserve">根据政府采购法及相关法律法规规定条款执行</w:t>
      </w:r>
      <w:r>
        <w:rPr>
          <w:rStyle w:val="1126"/>
          <w:rFonts w:cs="Arial"/>
        </w:rPr>
        <w:t xml:space="preserve">。</w:t>
      </w:r>
      <w:r/>
    </w:p>
    <w:p>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pStyle w:val="1315"/>
      </w:pPr>
      <w:r/>
      <w:r/>
    </w:p>
    <w:p>
      <w:pPr>
        <w:spacing w:line="360" w:lineRule="auto"/>
        <w:rPr>
          <w:sz w:val="20"/>
          <w:szCs w:val="20"/>
        </w:rPr>
      </w:pPr>
      <w:r>
        <w:rPr>
          <w:sz w:val="20"/>
          <w:szCs w:val="20"/>
        </w:rPr>
      </w:r>
      <w:r/>
    </w:p>
    <w:p>
      <w:r/>
      <w:r/>
    </w:p>
    <w:p>
      <w:pPr>
        <w:pStyle w:val="1064"/>
        <w:rPr>
          <w:rFonts w:hint="eastAsia"/>
          <w:color w:val="auto"/>
        </w:rPr>
      </w:pPr>
      <w:r>
        <w:rPr>
          <w:rFonts w:hint="eastAsia"/>
          <w:color w:val="auto"/>
        </w:rPr>
      </w:r>
      <w:r/>
    </w:p>
    <w:p>
      <w:pPr>
        <w:ind w:firstLine="2890"/>
        <w:keepLines/>
        <w:keepNext/>
        <w:spacing w:before="260" w:after="260" w:line="415" w:lineRule="auto"/>
        <w:rPr>
          <w:rFonts w:hint="eastAsia" w:ascii="宋体" w:hAnsi="宋体"/>
          <w:b/>
          <w:spacing w:val="20"/>
          <w:sz w:val="32"/>
          <w:szCs w:val="32"/>
        </w:rPr>
        <w:outlineLvl w:val="2"/>
      </w:pPr>
      <w:r/>
      <w:bookmarkStart w:id="507" w:name="_Toc152683423"/>
      <w:r/>
      <w:bookmarkStart w:id="508" w:name="_Toc152683583"/>
      <w:r/>
      <w:bookmarkStart w:id="509" w:name="_Toc197636595"/>
      <w:r/>
      <w:bookmarkStart w:id="510" w:name="_Toc197636647"/>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、其他格式材料</w:t>
      </w:r>
      <w:bookmarkEnd w:id="507"/>
      <w:r/>
      <w:bookmarkEnd w:id="508"/>
      <w:r/>
      <w:bookmarkEnd w:id="509"/>
      <w:r/>
      <w:bookmarkEnd w:id="510"/>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64"/>
        <w:ind w:firstLine="456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64"/>
        <w:ind w:firstLine="4560"/>
        <w:rPr>
          <w:rFonts w:hint="eastAsia" w:ascii="宋体" w:hAnsi="宋体"/>
          <w:color w:val="auto"/>
          <w:lang w:bidi="ar"/>
        </w:rPr>
      </w:pPr>
      <w:r>
        <w:rPr>
          <w:rFonts w:ascii="宋体" w:hAnsi="宋体" w:cs="黑体"/>
          <w:bCs/>
          <w:color w:val="auto"/>
          <w:lang w:bidi="ar"/>
        </w:rPr>
        <w:t xml:space="preserve">日期：_____年______月______日</w:t>
      </w:r>
      <w:r/>
    </w:p>
    <w:p>
      <w:pPr>
        <w:jc w:val="center"/>
        <w:rPr>
          <w:rFonts w:hint="eastAsia" w:ascii="宋体" w:hAnsi="宋体"/>
          <w:b/>
          <w:sz w:val="32"/>
          <w:szCs w:val="32"/>
        </w:rPr>
      </w:pPr>
      <w:r>
        <w:rPr>
          <w:rFonts w:ascii="宋体" w:hAnsi="宋体"/>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5160"/>
        <w:spacing w:line="360" w:lineRule="auto"/>
        <w:rPr>
          <w:rFonts w:hint="eastAsia" w:ascii="宋体" w:hAnsi="宋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黑体"/>
          <w:bCs/>
          <w:sz w:val="24"/>
          <w:lang w:bidi="ar"/>
        </w:rPr>
        <w:t xml:space="preserve">  </w:t>
      </w:r>
      <w:r/>
    </w:p>
    <w:p>
      <w:pPr>
        <w:pStyle w:val="1064"/>
        <w:ind w:firstLine="5040"/>
        <w:rPr>
          <w:rFonts w:hint="eastAsia" w:ascii="宋体" w:hAnsi="宋体"/>
          <w:color w:val="auto"/>
          <w:lang w:bidi="ar"/>
        </w:rPr>
      </w:pPr>
      <w:r>
        <w:rPr>
          <w:rFonts w:ascii="宋体" w:hAnsi="宋体" w:cs="黑体"/>
          <w:bCs/>
          <w:color w:val="auto"/>
          <w:lang w:bidi="ar"/>
        </w:rPr>
        <w:t xml:space="preserve">日期：_____年______月______日</w:t>
      </w:r>
      <w:r/>
    </w:p>
    <w:p>
      <w:pPr>
        <w:keepLines/>
        <w:keepNext/>
        <w:spacing w:before="260" w:after="260" w:line="415" w:lineRule="auto"/>
        <w:rPr>
          <w:rFonts w:hint="eastAsia" w:ascii="宋体" w:hAnsi="宋体"/>
          <w:b/>
          <w:sz w:val="24"/>
        </w:rPr>
        <w:outlineLvl w:val="2"/>
      </w:pPr>
      <w:r>
        <w:rPr>
          <w:rFonts w:hint="eastAsia" w:ascii="宋体" w:hAnsi="宋体"/>
          <w:b/>
          <w:sz w:val="24"/>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ind w:firstLine="2890"/>
        <w:spacing w:line="360" w:lineRule="auto"/>
        <w:widowControl/>
        <w:rPr>
          <w:rFonts w:hint="eastAsia" w:ascii="宋体" w:hAnsi="宋体"/>
          <w:b/>
          <w:spacing w:val="20"/>
          <w:sz w:val="32"/>
          <w:szCs w:val="32"/>
        </w:rPr>
      </w:pPr>
      <w:r>
        <w:rPr>
          <w:rFonts w:hint="eastAsia" w:ascii="宋体" w:hAnsi="宋体"/>
          <w:b/>
          <w:spacing w:val="20"/>
          <w:sz w:val="32"/>
          <w:szCs w:val="32"/>
        </w:rPr>
        <w:t xml:space="preserve">3、</w:t>
      </w:r>
      <w:r>
        <w:rPr>
          <w:rFonts w:hint="eastAsia" w:ascii="宋体" w:hAnsi="宋体"/>
          <w:b/>
          <w:spacing w:val="20"/>
          <w:sz w:val="32"/>
          <w:szCs w:val="32"/>
        </w:rPr>
        <w:t xml:space="preserve">关于招标文件的询问内容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w:t>
      </w:r>
      <w:r>
        <w:rPr>
          <w:rFonts w:hint="eastAsia" w:ascii="宋体" w:hAnsi="宋体"/>
          <w:sz w:val="24"/>
        </w:rPr>
        <w:t xml:space="preserve">被</w:t>
      </w:r>
      <w:r>
        <w:rPr>
          <w:rFonts w:hint="eastAsia" w:ascii="宋体" w:hAnsi="宋体"/>
          <w:sz w:val="24"/>
        </w:rPr>
        <w:t xml:space="preserve">授权</w:t>
      </w:r>
      <w:r>
        <w:rPr>
          <w:rFonts w:hint="eastAsia" w:ascii="宋体" w:hAnsi="宋体"/>
          <w:sz w:val="24"/>
        </w:rPr>
        <w:t xml:space="preserve">人</w:t>
      </w:r>
      <w:r>
        <w:rPr>
          <w:rFonts w:hint="eastAsia" w:ascii="宋体" w:hAnsi="宋体"/>
          <w:sz w:val="24"/>
        </w:rPr>
        <w:t xml:space="preserve">（签名或盖章）：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pStyle w:val="1064"/>
        <w:rPr>
          <w:rFonts w:hint="eastAsia" w:ascii="宋体" w:hAnsi="宋体"/>
          <w:color w:val="auto"/>
        </w:rPr>
      </w:pPr>
      <w:r>
        <w:rPr>
          <w:rFonts w:hint="eastAsia" w:ascii="宋体" w:hAnsi="宋体"/>
          <w:color w:val="auto"/>
        </w:rPr>
      </w:r>
      <w:r/>
    </w:p>
    <w:p>
      <w:pPr>
        <w:rPr>
          <w:rFonts w:hint="eastAsia" w:ascii="宋体" w:hAnsi="宋体"/>
          <w:b/>
          <w:spacing w:val="20"/>
          <w:sz w:val="32"/>
          <w:szCs w:val="32"/>
        </w:rPr>
      </w:pPr>
      <w:r>
        <w:rPr>
          <w:rFonts w:hint="eastAsia" w:ascii="宋体" w:hAnsi="宋体"/>
          <w:b/>
          <w:spacing w:val="20"/>
          <w:sz w:val="32"/>
          <w:szCs w:val="32"/>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p>
      <w:pPr>
        <w:pStyle w:val="1064"/>
        <w:rPr>
          <w:rFonts w:hint="eastAsia"/>
          <w:color w:val="auto"/>
        </w:rPr>
      </w:pPr>
      <w:r>
        <w:rPr>
          <w:rFonts w:hint="eastAsia"/>
          <w:color w:val="auto"/>
        </w:rPr>
      </w:r>
      <w:r/>
    </w:p>
    <w:sectPr>
      <w:headerReference w:type="even" r:id="rId14"/>
      <w:headerReference w:type="first" r:id="rId15"/>
      <w:footerReference w:type="even" r:id="rId19"/>
      <w:footerReference w:type="first" r:id="rId20"/>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pPr>
    <w:r>
      <w:fldChar w:fldCharType="begin"/>
    </w:r>
    <w:r>
      <w:instrText xml:space="preserve">PAGE   \* MERGEFORMAT</w:instrText>
    </w:r>
    <w:r>
      <w:fldChar w:fldCharType="separate"/>
    </w:r>
    <w:r>
      <w:rPr>
        <w:lang w:val="zh-CN"/>
      </w:rPr>
      <w:t xml:space="preserve">2</w:t>
    </w:r>
    <w:r>
      <w:fldChar w:fldCharType="end"/>
    </w:r>
    <w:r/>
  </w:p>
  <w:p>
    <w:pPr>
      <w:pStyle w:val="11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rPr>
        <w:rStyle w:val="1127"/>
      </w:rPr>
      <w:framePr w:wrap="around" w:vAnchor="text" w:hAnchor="margin" w:xAlign="right" w:y="1"/>
    </w:pPr>
    <w:r/>
    <w:r/>
  </w:p>
  <w:p>
    <w:pPr>
      <w:pStyle w:val="110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rPr>
        <w:rStyle w:val="1127"/>
      </w:rPr>
      <w:framePr w:wrap="around" w:vAnchor="text" w:hAnchor="margin" w:xAlign="right" w:y="1"/>
    </w:pPr>
    <w:r>
      <w:rPr>
        <w:rStyle w:val="1127"/>
      </w:rPr>
      <w:fldChar w:fldCharType="begin"/>
    </w:r>
    <w:r>
      <w:rPr>
        <w:rStyle w:val="1127"/>
      </w:rPr>
      <w:instrText xml:space="preserve">PAGE  </w:instrText>
    </w:r>
    <w:r>
      <w:rPr>
        <w:rStyle w:val="1127"/>
      </w:rPr>
      <w:fldChar w:fldCharType="end"/>
    </w:r>
    <w:r/>
  </w:p>
  <w:p>
    <w:pPr>
      <w:pStyle w:val="1101"/>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1" name="图片 48619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2" name="图片 151942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                                                    </w:t>
    </w:r>
    <w:r>
      <w:t xml:space="preserve">                               </w:t>
    </w:r>
    <w:r>
      <w:rPr>
        <w:rFonts w:hint="eastAsia"/>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pPr>
    <w:r>
      <w:rPr>
        <w:rFonts w:hint="eastAsia"/>
      </w:rPr>
      <mc:AlternateContent>
        <mc:Choice Requires="wpg">
          <w:drawing>
            <wp:inline xmlns:wp="http://schemas.openxmlformats.org/drawingml/2006/wordprocessingDrawing" distT="0" distB="0" distL="0" distR="0">
              <wp:extent cx="226695" cy="175260"/>
              <wp:effectExtent l="0" t="0" r="0" b="0"/>
              <wp:docPr id="3" name="图片 486219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                        </w:t>
    </w:r>
    <w:r>
      <w:t xml:space="preserve">    </w:t>
    </w:r>
    <w:r>
      <w:rPr>
        <w:rFonts w:hint="eastAsia"/>
      </w:rPr>
      <w:t xml:space="preserve">       </w:t>
    </w:r>
    <w:r>
      <w:rPr>
        <w:rFonts w:hint="eastAsia"/>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62"/>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236"/>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1"/>
      <w:numFmt w:val="decimal"/>
      <w:pStyle w:val="1207"/>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5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5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9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9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0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13"/>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176"/>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94"/>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8">
    <w:multiLevelType w:val="hybridMultilevel"/>
    <w:lvl w:ilvl="0">
      <w:start w:val="1"/>
      <w:numFmt w:val="decimal"/>
      <w:pStyle w:val="116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decimal"/>
      <w:isLgl w:val="false"/>
      <w:suff w:val="tab"/>
      <w:lvlText w:val="%1.%2.%3"/>
      <w:lvlJc w:val="left"/>
      <w:pPr>
        <w:ind w:left="1642" w:hanging="881"/>
      </w:pPr>
      <w:rPr>
        <w:rFonts w:hint="default" w:ascii="仿宋" w:hAnsi="仿宋" w:eastAsia="仿宋" w:cs="仿宋"/>
        <w:spacing w:val="0"/>
        <w:sz w:val="21"/>
        <w:szCs w:val="21"/>
        <w:lang w:val="zh-CN" w:eastAsia="zh-CN" w:bidi="zh-CN"/>
      </w:rPr>
    </w:lvl>
    <w:lvl w:ilvl="3">
      <w:start w:val="1"/>
      <w:numFmt w:val="bullet"/>
      <w:isLgl w:val="false"/>
      <w:suff w:val="tab"/>
      <w:lvlText w:val="•"/>
      <w:lvlJc w:val="left"/>
      <w:pPr>
        <w:ind w:left="2543" w:hanging="881"/>
      </w:pPr>
      <w:rPr>
        <w:rFonts w:hint="default"/>
        <w:lang w:val="zh-CN" w:eastAsia="zh-CN" w:bidi="zh-CN"/>
      </w:rPr>
    </w:lvl>
    <w:lvl w:ilvl="4">
      <w:start w:val="1"/>
      <w:numFmt w:val="bullet"/>
      <w:isLgl w:val="false"/>
      <w:suff w:val="tab"/>
      <w:lvlText w:val="•"/>
      <w:lvlJc w:val="left"/>
      <w:pPr>
        <w:ind w:left="3446" w:hanging="881"/>
      </w:pPr>
      <w:rPr>
        <w:rFonts w:hint="default"/>
        <w:lang w:val="zh-CN" w:eastAsia="zh-CN" w:bidi="zh-CN"/>
      </w:rPr>
    </w:lvl>
    <w:lvl w:ilvl="5">
      <w:start w:val="1"/>
      <w:numFmt w:val="bullet"/>
      <w:isLgl w:val="false"/>
      <w:suff w:val="tab"/>
      <w:lvlText w:val="•"/>
      <w:lvlJc w:val="left"/>
      <w:pPr>
        <w:ind w:left="4349" w:hanging="881"/>
      </w:pPr>
      <w:rPr>
        <w:rFonts w:hint="default"/>
        <w:lang w:val="zh-CN" w:eastAsia="zh-CN" w:bidi="zh-CN"/>
      </w:rPr>
    </w:lvl>
    <w:lvl w:ilvl="6">
      <w:start w:val="1"/>
      <w:numFmt w:val="bullet"/>
      <w:isLgl w:val="false"/>
      <w:suff w:val="tab"/>
      <w:lvlText w:val="•"/>
      <w:lvlJc w:val="left"/>
      <w:pPr>
        <w:ind w:left="5253" w:hanging="881"/>
      </w:pPr>
      <w:rPr>
        <w:rFonts w:hint="default"/>
        <w:lang w:val="zh-CN" w:eastAsia="zh-CN" w:bidi="zh-CN"/>
      </w:rPr>
    </w:lvl>
    <w:lvl w:ilvl="7">
      <w:start w:val="1"/>
      <w:numFmt w:val="bullet"/>
      <w:isLgl w:val="false"/>
      <w:suff w:val="tab"/>
      <w:lvlText w:val="•"/>
      <w:lvlJc w:val="left"/>
      <w:pPr>
        <w:ind w:left="6156" w:hanging="881"/>
      </w:pPr>
      <w:rPr>
        <w:rFonts w:hint="default"/>
        <w:lang w:val="zh-CN" w:eastAsia="zh-CN" w:bidi="zh-CN"/>
      </w:rPr>
    </w:lvl>
    <w:lvl w:ilvl="8">
      <w:start w:val="1"/>
      <w:numFmt w:val="bullet"/>
      <w:isLgl w:val="false"/>
      <w:suff w:val="tab"/>
      <w:lvlText w:val="•"/>
      <w:lvlJc w:val="left"/>
      <w:pPr>
        <w:ind w:left="7059" w:hanging="881"/>
      </w:pPr>
      <w:rPr>
        <w:rFonts w:hint="default"/>
        <w:lang w:val="zh-CN" w:eastAsia="zh-CN" w:bidi="zh-CN"/>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61"/>
      <w:isLgl w:val="false"/>
      <w:suff w:val="tab"/>
      <w:lvlText w:val="%1"/>
      <w:lvlJc w:val="left"/>
      <w:pPr>
        <w:ind w:left="680" w:hanging="680"/>
      </w:pPr>
      <w:rPr>
        <w:rFonts w:hint="eastAsia" w:ascii="宋体" w:hAnsi="宋体" w:eastAsia="宋体"/>
      </w:rPr>
    </w:lvl>
    <w:lvl w:ilvl="1">
      <w:start w:val="1"/>
      <w:numFmt w:val="decimal"/>
      <w:pStyle w:val="1262"/>
      <w:isLgl w:val="false"/>
      <w:suff w:val="tab"/>
      <w:lvlText w:val="%1.%2"/>
      <w:lvlJc w:val="left"/>
      <w:pPr>
        <w:ind w:left="851" w:hanging="851"/>
      </w:pPr>
      <w:rPr>
        <w:rFonts w:hint="eastAsia" w:ascii="宋体" w:hAnsi="宋体" w:eastAsia="宋体"/>
        <w:color w:val="auto"/>
      </w:rPr>
    </w:lvl>
    <w:lvl w:ilvl="2">
      <w:start w:val="1"/>
      <w:numFmt w:val="decimal"/>
      <w:pStyle w:val="126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6"/>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3">
    <w:multiLevelType w:val="hybridMultilevel"/>
    <w:lvl w:ilvl="0">
      <w:start w:val="7"/>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2829" w:hanging="562"/>
      </w:pPr>
      <w:rPr>
        <w:rFonts w:hint="default"/>
        <w:lang w:val="zh-CN" w:eastAsia="zh-CN" w:bidi="zh-CN"/>
      </w:rPr>
    </w:lvl>
    <w:lvl w:ilvl="3">
      <w:start w:val="1"/>
      <w:numFmt w:val="bullet"/>
      <w:isLgl w:val="false"/>
      <w:suff w:val="tab"/>
      <w:lvlText w:val="•"/>
      <w:lvlJc w:val="left"/>
      <w:pPr>
        <w:ind w:left="3583" w:hanging="562"/>
      </w:pPr>
      <w:rPr>
        <w:rFonts w:hint="default"/>
        <w:lang w:val="zh-CN" w:eastAsia="zh-CN" w:bidi="zh-CN"/>
      </w:rPr>
    </w:lvl>
    <w:lvl w:ilvl="4">
      <w:start w:val="1"/>
      <w:numFmt w:val="bullet"/>
      <w:isLgl w:val="false"/>
      <w:suff w:val="tab"/>
      <w:lvlText w:val="•"/>
      <w:lvlJc w:val="left"/>
      <w:pPr>
        <w:ind w:left="4338" w:hanging="562"/>
      </w:pPr>
      <w:rPr>
        <w:rFonts w:hint="default"/>
        <w:lang w:val="zh-CN" w:eastAsia="zh-CN" w:bidi="zh-CN"/>
      </w:rPr>
    </w:lvl>
    <w:lvl w:ilvl="5">
      <w:start w:val="1"/>
      <w:numFmt w:val="bullet"/>
      <w:isLgl w:val="false"/>
      <w:suff w:val="tab"/>
      <w:lvlText w:val="•"/>
      <w:lvlJc w:val="left"/>
      <w:pPr>
        <w:ind w:left="5093" w:hanging="562"/>
      </w:pPr>
      <w:rPr>
        <w:rFonts w:hint="default"/>
        <w:lang w:val="zh-CN" w:eastAsia="zh-CN" w:bidi="zh-CN"/>
      </w:rPr>
    </w:lvl>
    <w:lvl w:ilvl="6">
      <w:start w:val="1"/>
      <w:numFmt w:val="bullet"/>
      <w:isLgl w:val="false"/>
      <w:suff w:val="tab"/>
      <w:lvlText w:val="•"/>
      <w:lvlJc w:val="left"/>
      <w:pPr>
        <w:ind w:left="5847" w:hanging="562"/>
      </w:pPr>
      <w:rPr>
        <w:rFonts w:hint="default"/>
        <w:lang w:val="zh-CN" w:eastAsia="zh-CN" w:bidi="zh-CN"/>
      </w:rPr>
    </w:lvl>
    <w:lvl w:ilvl="7">
      <w:start w:val="1"/>
      <w:numFmt w:val="bullet"/>
      <w:isLgl w:val="false"/>
      <w:suff w:val="tab"/>
      <w:lvlText w:val="•"/>
      <w:lvlJc w:val="left"/>
      <w:pPr>
        <w:ind w:left="6602" w:hanging="562"/>
      </w:pPr>
      <w:rPr>
        <w:rFonts w:hint="default"/>
        <w:lang w:val="zh-CN" w:eastAsia="zh-CN" w:bidi="zh-CN"/>
      </w:rPr>
    </w:lvl>
    <w:lvl w:ilvl="8">
      <w:start w:val="1"/>
      <w:numFmt w:val="bullet"/>
      <w:isLgl w:val="false"/>
      <w:suff w:val="tab"/>
      <w:lvlText w:val="•"/>
      <w:lvlJc w:val="left"/>
      <w:pPr>
        <w:ind w:left="7357" w:hanging="562"/>
      </w:pPr>
      <w:rPr>
        <w:rFonts w:hint="default"/>
        <w:lang w:val="zh-CN" w:eastAsia="zh-CN" w:bidi="zh-CN"/>
      </w:rPr>
    </w:lvl>
  </w:abstractNum>
  <w:abstractNum w:abstractNumId="14">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1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8"/>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b w:val="0"/>
        <w:bCs w:val="0"/>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7">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9521" w:hanging="360"/>
      </w:pPr>
      <w:rPr>
        <w:rFonts w:hint="default" w:ascii="Courier New" w:hAnsi="Courier New" w:eastAsia="Courier New" w:cs="Courier New"/>
      </w:rPr>
    </w:lvl>
    <w:lvl w:ilvl="2">
      <w:start w:val="1"/>
      <w:numFmt w:val="bullet"/>
      <w:isLgl w:val="false"/>
      <w:suff w:val="tab"/>
      <w:lvlText w:val="§"/>
      <w:lvlJc w:val="left"/>
      <w:pPr>
        <w:ind w:left="10241" w:hanging="360"/>
      </w:pPr>
      <w:rPr>
        <w:rFonts w:hint="default" w:ascii="Wingdings" w:hAnsi="Wingdings" w:eastAsia="Wingdings" w:cs="Wingdings"/>
      </w:rPr>
    </w:lvl>
    <w:lvl w:ilvl="3">
      <w:start w:val="1"/>
      <w:numFmt w:val="bullet"/>
      <w:isLgl w:val="false"/>
      <w:suff w:val="tab"/>
      <w:lvlText w:val="·"/>
      <w:lvlJc w:val="left"/>
      <w:pPr>
        <w:ind w:left="10961" w:hanging="360"/>
      </w:pPr>
      <w:rPr>
        <w:rFonts w:hint="default" w:ascii="Symbol" w:hAnsi="Symbol" w:eastAsia="Symbol" w:cs="Symbol"/>
      </w:rPr>
    </w:lvl>
    <w:lvl w:ilvl="4">
      <w:start w:val="1"/>
      <w:numFmt w:val="bullet"/>
      <w:isLgl w:val="false"/>
      <w:suff w:val="tab"/>
      <w:lvlText w:val="o"/>
      <w:lvlJc w:val="left"/>
      <w:pPr>
        <w:ind w:left="11681" w:hanging="360"/>
      </w:pPr>
      <w:rPr>
        <w:rFonts w:hint="default" w:ascii="Courier New" w:hAnsi="Courier New" w:eastAsia="Courier New" w:cs="Courier New"/>
      </w:rPr>
    </w:lvl>
    <w:lvl w:ilvl="5">
      <w:start w:val="1"/>
      <w:numFmt w:val="bullet"/>
      <w:isLgl w:val="false"/>
      <w:suff w:val="tab"/>
      <w:lvlText w:val="§"/>
      <w:lvlJc w:val="left"/>
      <w:pPr>
        <w:ind w:left="12401" w:hanging="360"/>
      </w:pPr>
      <w:rPr>
        <w:rFonts w:hint="default" w:ascii="Wingdings" w:hAnsi="Wingdings" w:eastAsia="Wingdings" w:cs="Wingdings"/>
      </w:rPr>
    </w:lvl>
    <w:lvl w:ilvl="6">
      <w:start w:val="1"/>
      <w:numFmt w:val="bullet"/>
      <w:isLgl w:val="false"/>
      <w:suff w:val="tab"/>
      <w:lvlText w:val="·"/>
      <w:lvlJc w:val="left"/>
      <w:pPr>
        <w:ind w:left="13121" w:hanging="360"/>
      </w:pPr>
      <w:rPr>
        <w:rFonts w:hint="default" w:ascii="Symbol" w:hAnsi="Symbol" w:eastAsia="Symbol" w:cs="Symbol"/>
      </w:rPr>
    </w:lvl>
    <w:lvl w:ilvl="7">
      <w:start w:val="1"/>
      <w:numFmt w:val="bullet"/>
      <w:isLgl w:val="false"/>
      <w:suff w:val="tab"/>
      <w:lvlText w:val="o"/>
      <w:lvlJc w:val="left"/>
      <w:pPr>
        <w:ind w:left="13841" w:hanging="360"/>
      </w:pPr>
      <w:rPr>
        <w:rFonts w:hint="default" w:ascii="Courier New" w:hAnsi="Courier New" w:eastAsia="Courier New" w:cs="Courier New"/>
      </w:rPr>
    </w:lvl>
    <w:lvl w:ilvl="8">
      <w:start w:val="1"/>
      <w:numFmt w:val="bullet"/>
      <w:isLgl w:val="false"/>
      <w:suff w:val="tab"/>
      <w:lvlText w:val="§"/>
      <w:lvlJc w:val="left"/>
      <w:pPr>
        <w:ind w:left="14561"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Times New Roman"/>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9">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20">
    <w:multiLevelType w:val="hybridMultilevel"/>
    <w:lvl w:ilvl="0">
      <w:start w:val="1"/>
      <w:numFmt w:val="decimal"/>
      <w:isLgl w:val="false"/>
      <w:suff w:val="tab"/>
      <w:lvlText w:val="（%1）"/>
      <w:lvlJc w:val="left"/>
      <w:pPr>
        <w:ind w:left="120" w:hanging="819"/>
      </w:pPr>
      <w:rPr>
        <w:rFonts w:hint="default" w:ascii="仿宋" w:hAnsi="仿宋" w:eastAsia="仿宋" w:cs="仿宋"/>
        <w:spacing w:val="-5"/>
        <w:sz w:val="21"/>
        <w:szCs w:val="21"/>
        <w:lang w:val="zh-CN" w:eastAsia="zh-CN" w:bidi="zh-CN"/>
      </w:rPr>
    </w:lvl>
    <w:lvl w:ilvl="1">
      <w:start w:val="1"/>
      <w:numFmt w:val="bullet"/>
      <w:isLgl w:val="false"/>
      <w:suff w:val="tab"/>
      <w:lvlText w:val="•"/>
      <w:lvlJc w:val="left"/>
      <w:pPr>
        <w:ind w:left="994" w:hanging="819"/>
      </w:pPr>
      <w:rPr>
        <w:rFonts w:hint="default"/>
        <w:lang w:val="zh-CN" w:eastAsia="zh-CN" w:bidi="zh-CN"/>
      </w:rPr>
    </w:lvl>
    <w:lvl w:ilvl="2">
      <w:start w:val="1"/>
      <w:numFmt w:val="bullet"/>
      <w:isLgl w:val="false"/>
      <w:suff w:val="tab"/>
      <w:lvlText w:val="•"/>
      <w:lvlJc w:val="left"/>
      <w:pPr>
        <w:ind w:left="1869" w:hanging="819"/>
      </w:pPr>
      <w:rPr>
        <w:rFonts w:hint="default"/>
        <w:lang w:val="zh-CN" w:eastAsia="zh-CN" w:bidi="zh-CN"/>
      </w:rPr>
    </w:lvl>
    <w:lvl w:ilvl="3">
      <w:start w:val="1"/>
      <w:numFmt w:val="bullet"/>
      <w:isLgl w:val="false"/>
      <w:suff w:val="tab"/>
      <w:lvlText w:val="•"/>
      <w:lvlJc w:val="left"/>
      <w:pPr>
        <w:ind w:left="2743" w:hanging="819"/>
      </w:pPr>
      <w:rPr>
        <w:rFonts w:hint="default"/>
        <w:lang w:val="zh-CN" w:eastAsia="zh-CN" w:bidi="zh-CN"/>
      </w:rPr>
    </w:lvl>
    <w:lvl w:ilvl="4">
      <w:start w:val="1"/>
      <w:numFmt w:val="bullet"/>
      <w:isLgl w:val="false"/>
      <w:suff w:val="tab"/>
      <w:lvlText w:val="•"/>
      <w:lvlJc w:val="left"/>
      <w:pPr>
        <w:ind w:left="3618" w:hanging="819"/>
      </w:pPr>
      <w:rPr>
        <w:rFonts w:hint="default"/>
        <w:lang w:val="zh-CN" w:eastAsia="zh-CN" w:bidi="zh-CN"/>
      </w:rPr>
    </w:lvl>
    <w:lvl w:ilvl="5">
      <w:start w:val="1"/>
      <w:numFmt w:val="bullet"/>
      <w:isLgl w:val="false"/>
      <w:suff w:val="tab"/>
      <w:lvlText w:val="•"/>
      <w:lvlJc w:val="left"/>
      <w:pPr>
        <w:ind w:left="4493" w:hanging="819"/>
      </w:pPr>
      <w:rPr>
        <w:rFonts w:hint="default"/>
        <w:lang w:val="zh-CN" w:eastAsia="zh-CN" w:bidi="zh-CN"/>
      </w:rPr>
    </w:lvl>
    <w:lvl w:ilvl="6">
      <w:start w:val="1"/>
      <w:numFmt w:val="bullet"/>
      <w:isLgl w:val="false"/>
      <w:suff w:val="tab"/>
      <w:lvlText w:val="•"/>
      <w:lvlJc w:val="left"/>
      <w:pPr>
        <w:ind w:left="5367" w:hanging="819"/>
      </w:pPr>
      <w:rPr>
        <w:rFonts w:hint="default"/>
        <w:lang w:val="zh-CN" w:eastAsia="zh-CN" w:bidi="zh-CN"/>
      </w:rPr>
    </w:lvl>
    <w:lvl w:ilvl="7">
      <w:start w:val="1"/>
      <w:numFmt w:val="bullet"/>
      <w:isLgl w:val="false"/>
      <w:suff w:val="tab"/>
      <w:lvlText w:val="•"/>
      <w:lvlJc w:val="left"/>
      <w:pPr>
        <w:ind w:left="6242" w:hanging="819"/>
      </w:pPr>
      <w:rPr>
        <w:rFonts w:hint="default"/>
        <w:lang w:val="zh-CN" w:eastAsia="zh-CN" w:bidi="zh-CN"/>
      </w:rPr>
    </w:lvl>
    <w:lvl w:ilvl="8">
      <w:start w:val="1"/>
      <w:numFmt w:val="bullet"/>
      <w:isLgl w:val="false"/>
      <w:suff w:val="tab"/>
      <w:lvlText w:val="•"/>
      <w:lvlJc w:val="left"/>
      <w:pPr>
        <w:ind w:left="7117" w:hanging="819"/>
      </w:pPr>
      <w:rPr>
        <w:rFonts w:hint="default"/>
        <w:lang w:val="zh-CN" w:eastAsia="zh-CN" w:bidi="zh-CN"/>
      </w:rPr>
    </w:lvl>
  </w:abstractNum>
  <w:abstractNum w:abstractNumId="21">
    <w:multiLevelType w:val="hybridMultilevel"/>
    <w:lvl w:ilvl="0">
      <w:start w:val="4"/>
      <w:numFmt w:val="decimal"/>
      <w:isLgl w:val="false"/>
      <w:suff w:val="tab"/>
      <w:lvlText w:val="%1"/>
      <w:lvlJc w:val="left"/>
      <w:pPr>
        <w:ind w:left="120" w:hanging="656"/>
      </w:pPr>
      <w:rPr>
        <w:rFonts w:hint="default"/>
        <w:lang w:val="zh-CN" w:eastAsia="zh-CN" w:bidi="zh-CN"/>
      </w:rPr>
    </w:lvl>
    <w:lvl w:ilvl="1">
      <w:start w:val="1"/>
      <w:numFmt w:val="decimal"/>
      <w:isLgl w:val="false"/>
      <w:suff w:val="tab"/>
      <w:lvlText w:val="%1.%2"/>
      <w:lvlJc w:val="left"/>
      <w:pPr>
        <w:ind w:left="120" w:hanging="656"/>
      </w:pPr>
      <w:rPr>
        <w:rFonts w:hint="default" w:ascii="仿宋" w:hAnsi="仿宋" w:eastAsia="仿宋" w:cs="仿宋"/>
        <w:b w:val="0"/>
        <w:bCs/>
        <w:spacing w:val="0"/>
        <w:sz w:val="21"/>
        <w:szCs w:val="21"/>
        <w:lang w:val="zh-CN" w:eastAsia="zh-CN" w:bidi="zh-CN"/>
      </w:rPr>
    </w:lvl>
    <w:lvl w:ilvl="2">
      <w:start w:val="1"/>
      <w:numFmt w:val="bullet"/>
      <w:isLgl w:val="false"/>
      <w:suff w:val="tab"/>
      <w:lvlText w:val="•"/>
      <w:lvlJc w:val="left"/>
      <w:pPr>
        <w:ind w:left="1869" w:hanging="656"/>
      </w:pPr>
      <w:rPr>
        <w:rFonts w:hint="default"/>
        <w:lang w:val="zh-CN" w:eastAsia="zh-CN" w:bidi="zh-CN"/>
      </w:rPr>
    </w:lvl>
    <w:lvl w:ilvl="3">
      <w:start w:val="1"/>
      <w:numFmt w:val="bullet"/>
      <w:isLgl w:val="false"/>
      <w:suff w:val="tab"/>
      <w:lvlText w:val="•"/>
      <w:lvlJc w:val="left"/>
      <w:pPr>
        <w:ind w:left="2743" w:hanging="656"/>
      </w:pPr>
      <w:rPr>
        <w:rFonts w:hint="default"/>
        <w:lang w:val="zh-CN" w:eastAsia="zh-CN" w:bidi="zh-CN"/>
      </w:rPr>
    </w:lvl>
    <w:lvl w:ilvl="4">
      <w:start w:val="1"/>
      <w:numFmt w:val="bullet"/>
      <w:isLgl w:val="false"/>
      <w:suff w:val="tab"/>
      <w:lvlText w:val="•"/>
      <w:lvlJc w:val="left"/>
      <w:pPr>
        <w:ind w:left="3618" w:hanging="656"/>
      </w:pPr>
      <w:rPr>
        <w:rFonts w:hint="default"/>
        <w:lang w:val="zh-CN" w:eastAsia="zh-CN" w:bidi="zh-CN"/>
      </w:rPr>
    </w:lvl>
    <w:lvl w:ilvl="5">
      <w:start w:val="1"/>
      <w:numFmt w:val="bullet"/>
      <w:isLgl w:val="false"/>
      <w:suff w:val="tab"/>
      <w:lvlText w:val="•"/>
      <w:lvlJc w:val="left"/>
      <w:pPr>
        <w:ind w:left="4493" w:hanging="656"/>
      </w:pPr>
      <w:rPr>
        <w:rFonts w:hint="default"/>
        <w:lang w:val="zh-CN" w:eastAsia="zh-CN" w:bidi="zh-CN"/>
      </w:rPr>
    </w:lvl>
    <w:lvl w:ilvl="6">
      <w:start w:val="1"/>
      <w:numFmt w:val="bullet"/>
      <w:isLgl w:val="false"/>
      <w:suff w:val="tab"/>
      <w:lvlText w:val="•"/>
      <w:lvlJc w:val="left"/>
      <w:pPr>
        <w:ind w:left="5367" w:hanging="656"/>
      </w:pPr>
      <w:rPr>
        <w:rFonts w:hint="default"/>
        <w:lang w:val="zh-CN" w:eastAsia="zh-CN" w:bidi="zh-CN"/>
      </w:rPr>
    </w:lvl>
    <w:lvl w:ilvl="7">
      <w:start w:val="1"/>
      <w:numFmt w:val="bullet"/>
      <w:isLgl w:val="false"/>
      <w:suff w:val="tab"/>
      <w:lvlText w:val="•"/>
      <w:lvlJc w:val="left"/>
      <w:pPr>
        <w:ind w:left="6242" w:hanging="656"/>
      </w:pPr>
      <w:rPr>
        <w:rFonts w:hint="default"/>
        <w:lang w:val="zh-CN" w:eastAsia="zh-CN" w:bidi="zh-CN"/>
      </w:rPr>
    </w:lvl>
    <w:lvl w:ilvl="8">
      <w:start w:val="1"/>
      <w:numFmt w:val="bullet"/>
      <w:isLgl w:val="false"/>
      <w:suff w:val="tab"/>
      <w:lvlText w:val="•"/>
      <w:lvlJc w:val="left"/>
      <w:pPr>
        <w:ind w:left="7117" w:hanging="656"/>
      </w:pPr>
      <w:rPr>
        <w:rFonts w:hint="default"/>
        <w:lang w:val="zh-CN" w:eastAsia="zh-CN" w:bidi="zh-CN"/>
      </w:rPr>
    </w:lvl>
  </w:abstractNum>
  <w:abstractNum w:abstractNumId="22">
    <w:multiLevelType w:val="hybridMultilevel"/>
    <w:lvl w:ilvl="0">
      <w:start w:val="7"/>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23">
    <w:multiLevelType w:val="hybridMultilevel"/>
    <w:lvl w:ilvl="0">
      <w:start w:val="5"/>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4">
    <w:multiLevelType w:val="hybridMultilevel"/>
    <w:lvl w:ilvl="0">
      <w:start w:val="3"/>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Times New Roman"/>
        <w:spacing w:val="0"/>
        <w:sz w:val="21"/>
        <w:szCs w:val="21"/>
        <w:lang w:val="zh-CN" w:eastAsia="zh-CN" w:bidi="zh-CN"/>
      </w:rPr>
    </w:lvl>
    <w:lvl w:ilvl="2">
      <w:start w:val="1"/>
      <w:numFmt w:val="decimal"/>
      <w:isLgl w:val="false"/>
      <w:suff w:val="tab"/>
      <w:lvlText w:val="%1.%2.%3"/>
      <w:lvlJc w:val="left"/>
      <w:pPr>
        <w:ind w:left="120" w:hanging="960"/>
      </w:pPr>
      <w:rPr>
        <w:rFonts w:hint="default" w:ascii="仿宋" w:hAnsi="仿宋" w:eastAsia="仿宋" w:cs="Times New Roman"/>
        <w:b w:val="0"/>
        <w:bCs/>
        <w:spacing w:val="0"/>
        <w:sz w:val="21"/>
        <w:szCs w:val="21"/>
        <w:lang w:val="zh-CN" w:eastAsia="zh-CN" w:bidi="zh-CN"/>
      </w:rPr>
    </w:lvl>
    <w:lvl w:ilvl="3">
      <w:start w:val="1"/>
      <w:numFmt w:val="bullet"/>
      <w:isLgl w:val="false"/>
      <w:suff w:val="tab"/>
      <w:lvlText w:val="•"/>
      <w:lvlJc w:val="left"/>
      <w:pPr>
        <w:ind w:left="2996" w:hanging="960"/>
      </w:pPr>
      <w:rPr>
        <w:rFonts w:hint="default"/>
        <w:lang w:val="zh-CN" w:eastAsia="zh-CN" w:bidi="zh-CN"/>
      </w:rPr>
    </w:lvl>
    <w:lvl w:ilvl="4">
      <w:start w:val="1"/>
      <w:numFmt w:val="bullet"/>
      <w:isLgl w:val="false"/>
      <w:suff w:val="tab"/>
      <w:lvlText w:val="•"/>
      <w:lvlJc w:val="left"/>
      <w:pPr>
        <w:ind w:left="3835" w:hanging="960"/>
      </w:pPr>
      <w:rPr>
        <w:rFonts w:hint="default"/>
        <w:lang w:val="zh-CN" w:eastAsia="zh-CN" w:bidi="zh-CN"/>
      </w:rPr>
    </w:lvl>
    <w:lvl w:ilvl="5">
      <w:start w:val="1"/>
      <w:numFmt w:val="bullet"/>
      <w:isLgl w:val="false"/>
      <w:suff w:val="tab"/>
      <w:lvlText w:val="•"/>
      <w:lvlJc w:val="left"/>
      <w:pPr>
        <w:ind w:left="4673" w:hanging="960"/>
      </w:pPr>
      <w:rPr>
        <w:rFonts w:hint="default"/>
        <w:lang w:val="zh-CN" w:eastAsia="zh-CN" w:bidi="zh-CN"/>
      </w:rPr>
    </w:lvl>
    <w:lvl w:ilvl="6">
      <w:start w:val="1"/>
      <w:numFmt w:val="bullet"/>
      <w:isLgl w:val="false"/>
      <w:suff w:val="tab"/>
      <w:lvlText w:val="•"/>
      <w:lvlJc w:val="left"/>
      <w:pPr>
        <w:ind w:left="5512" w:hanging="960"/>
      </w:pPr>
      <w:rPr>
        <w:rFonts w:hint="default"/>
        <w:lang w:val="zh-CN" w:eastAsia="zh-CN" w:bidi="zh-CN"/>
      </w:rPr>
    </w:lvl>
    <w:lvl w:ilvl="7">
      <w:start w:val="1"/>
      <w:numFmt w:val="bullet"/>
      <w:isLgl w:val="false"/>
      <w:suff w:val="tab"/>
      <w:lvlText w:val="•"/>
      <w:lvlJc w:val="left"/>
      <w:pPr>
        <w:ind w:left="6350" w:hanging="960"/>
      </w:pPr>
      <w:rPr>
        <w:rFonts w:hint="default"/>
        <w:lang w:val="zh-CN" w:eastAsia="zh-CN" w:bidi="zh-CN"/>
      </w:rPr>
    </w:lvl>
    <w:lvl w:ilvl="8">
      <w:start w:val="1"/>
      <w:numFmt w:val="bullet"/>
      <w:isLgl w:val="false"/>
      <w:suff w:val="tab"/>
      <w:lvlText w:val="•"/>
      <w:lvlJc w:val="left"/>
      <w:pPr>
        <w:ind w:left="7189" w:hanging="960"/>
      </w:pPr>
      <w:rPr>
        <w:rFonts w:hint="default"/>
        <w:lang w:val="zh-CN" w:eastAsia="zh-CN" w:bidi="zh-CN"/>
      </w:rPr>
    </w:lvl>
  </w:abstractNum>
  <w:abstractNum w:abstractNumId="2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120" w:hanging="500"/>
      </w:pPr>
      <w:rPr>
        <w:rFonts w:hint="default" w:ascii="仿宋" w:hAnsi="仿宋" w:eastAsia="仿宋" w:cs="仿宋"/>
        <w:b w:val="0"/>
        <w:bCs/>
        <w:spacing w:val="5"/>
        <w:sz w:val="21"/>
        <w:szCs w:val="32"/>
        <w:lang w:val="zh-CN" w:eastAsia="zh-CN" w:bidi="zh-CN"/>
      </w:rPr>
    </w:lvl>
    <w:lvl w:ilvl="1">
      <w:start w:val="1"/>
      <w:numFmt w:val="bullet"/>
      <w:isLgl w:val="false"/>
      <w:suff w:val="tab"/>
      <w:lvlText w:val="•"/>
      <w:lvlJc w:val="left"/>
      <w:pPr>
        <w:ind w:left="994" w:hanging="500"/>
      </w:pPr>
      <w:rPr>
        <w:rFonts w:hint="default"/>
        <w:lang w:val="zh-CN" w:eastAsia="zh-CN" w:bidi="zh-CN"/>
      </w:rPr>
    </w:lvl>
    <w:lvl w:ilvl="2">
      <w:start w:val="1"/>
      <w:numFmt w:val="bullet"/>
      <w:isLgl w:val="false"/>
      <w:suff w:val="tab"/>
      <w:lvlText w:val="•"/>
      <w:lvlJc w:val="left"/>
      <w:pPr>
        <w:ind w:left="1869" w:hanging="500"/>
      </w:pPr>
      <w:rPr>
        <w:rFonts w:hint="default"/>
        <w:lang w:val="zh-CN" w:eastAsia="zh-CN" w:bidi="zh-CN"/>
      </w:rPr>
    </w:lvl>
    <w:lvl w:ilvl="3">
      <w:start w:val="1"/>
      <w:numFmt w:val="bullet"/>
      <w:isLgl w:val="false"/>
      <w:suff w:val="tab"/>
      <w:lvlText w:val="•"/>
      <w:lvlJc w:val="left"/>
      <w:pPr>
        <w:ind w:left="2743" w:hanging="500"/>
      </w:pPr>
      <w:rPr>
        <w:rFonts w:hint="default"/>
        <w:lang w:val="zh-CN" w:eastAsia="zh-CN" w:bidi="zh-CN"/>
      </w:rPr>
    </w:lvl>
    <w:lvl w:ilvl="4">
      <w:start w:val="1"/>
      <w:numFmt w:val="bullet"/>
      <w:isLgl w:val="false"/>
      <w:suff w:val="tab"/>
      <w:lvlText w:val="•"/>
      <w:lvlJc w:val="left"/>
      <w:pPr>
        <w:ind w:left="3618" w:hanging="500"/>
      </w:pPr>
      <w:rPr>
        <w:rFonts w:hint="default"/>
        <w:lang w:val="zh-CN" w:eastAsia="zh-CN" w:bidi="zh-CN"/>
      </w:rPr>
    </w:lvl>
    <w:lvl w:ilvl="5">
      <w:start w:val="1"/>
      <w:numFmt w:val="bullet"/>
      <w:isLgl w:val="false"/>
      <w:suff w:val="tab"/>
      <w:lvlText w:val="•"/>
      <w:lvlJc w:val="left"/>
      <w:pPr>
        <w:ind w:left="4493" w:hanging="500"/>
      </w:pPr>
      <w:rPr>
        <w:rFonts w:hint="default"/>
        <w:lang w:val="zh-CN" w:eastAsia="zh-CN" w:bidi="zh-CN"/>
      </w:rPr>
    </w:lvl>
    <w:lvl w:ilvl="6">
      <w:start w:val="1"/>
      <w:numFmt w:val="bullet"/>
      <w:isLgl w:val="false"/>
      <w:suff w:val="tab"/>
      <w:lvlText w:val="•"/>
      <w:lvlJc w:val="left"/>
      <w:pPr>
        <w:ind w:left="5367" w:hanging="500"/>
      </w:pPr>
      <w:rPr>
        <w:rFonts w:hint="default"/>
        <w:lang w:val="zh-CN" w:eastAsia="zh-CN" w:bidi="zh-CN"/>
      </w:rPr>
    </w:lvl>
    <w:lvl w:ilvl="7">
      <w:start w:val="1"/>
      <w:numFmt w:val="bullet"/>
      <w:isLgl w:val="false"/>
      <w:suff w:val="tab"/>
      <w:lvlText w:val="•"/>
      <w:lvlJc w:val="left"/>
      <w:pPr>
        <w:ind w:left="6242" w:hanging="500"/>
      </w:pPr>
      <w:rPr>
        <w:rFonts w:hint="default"/>
        <w:lang w:val="zh-CN" w:eastAsia="zh-CN" w:bidi="zh-CN"/>
      </w:rPr>
    </w:lvl>
    <w:lvl w:ilvl="8">
      <w:start w:val="1"/>
      <w:numFmt w:val="bullet"/>
      <w:isLgl w:val="false"/>
      <w:suff w:val="tab"/>
      <w:lvlText w:val="•"/>
      <w:lvlJc w:val="left"/>
      <w:pPr>
        <w:ind w:left="7117" w:hanging="500"/>
      </w:pPr>
      <w:rPr>
        <w:rFonts w:hint="default"/>
        <w:lang w:val="zh-CN" w:eastAsia="zh-CN" w:bidi="zh-CN"/>
      </w:rPr>
    </w:lvl>
  </w:abstractNum>
  <w:abstractNum w:abstractNumId="2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11"/>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25"/>
    <w:lvlOverride w:ilvl="0">
      <w:startOverride w:val="1"/>
    </w:lvlOverride>
  </w:num>
  <w:num w:numId="12">
    <w:abstractNumId w:val="10"/>
  </w:num>
  <w:num w:numId="13">
    <w:abstractNumId w:val="9"/>
  </w:num>
  <w:num w:numId="14">
    <w:abstractNumId w:val="18"/>
  </w:num>
  <w:num w:numId="15">
    <w:abstractNumId w:val="24"/>
  </w:num>
  <w:num w:numId="16">
    <w:abstractNumId w:val="21"/>
  </w:num>
  <w:num w:numId="17">
    <w:abstractNumId w:val="23"/>
  </w:num>
  <w:num w:numId="18">
    <w:abstractNumId w:val="12"/>
  </w:num>
  <w:num w:numId="19">
    <w:abstractNumId w:val="14"/>
  </w:num>
  <w:num w:numId="20">
    <w:abstractNumId w:val="19"/>
  </w:num>
  <w:num w:numId="21">
    <w:abstractNumId w:val="13"/>
  </w:num>
  <w:num w:numId="22">
    <w:abstractNumId w:val="26"/>
  </w:num>
  <w:num w:numId="23">
    <w:abstractNumId w:val="16"/>
  </w:num>
  <w:num w:numId="24">
    <w:abstractNumId w:val="20"/>
  </w:num>
  <w:num w:numId="25">
    <w:abstractNumId w:val="27"/>
  </w:num>
  <w:num w:numId="26">
    <w:abstractNumId w:val="15"/>
  </w:num>
  <w:num w:numId="27">
    <w:abstractNumId w:val="22"/>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8">
    <w:name w:val="Heading 1 Char"/>
    <w:basedOn w:val="1061"/>
    <w:link w:val="1052"/>
    <w:uiPriority w:val="9"/>
    <w:rPr>
      <w:rFonts w:ascii="Arial" w:hAnsi="Arial" w:eastAsia="Arial" w:cs="Arial"/>
      <w:sz w:val="40"/>
      <w:szCs w:val="40"/>
    </w:rPr>
  </w:style>
  <w:style w:type="character" w:styleId="899">
    <w:name w:val="Heading 2 Char"/>
    <w:basedOn w:val="1061"/>
    <w:link w:val="1053"/>
    <w:uiPriority w:val="9"/>
    <w:rPr>
      <w:rFonts w:ascii="Arial" w:hAnsi="Arial" w:eastAsia="Arial" w:cs="Arial"/>
      <w:sz w:val="34"/>
    </w:rPr>
  </w:style>
  <w:style w:type="character" w:styleId="900">
    <w:name w:val="Heading 3 Char"/>
    <w:basedOn w:val="1061"/>
    <w:link w:val="1054"/>
    <w:uiPriority w:val="9"/>
    <w:rPr>
      <w:rFonts w:ascii="Arial" w:hAnsi="Arial" w:eastAsia="Arial" w:cs="Arial"/>
      <w:sz w:val="30"/>
      <w:szCs w:val="30"/>
    </w:rPr>
  </w:style>
  <w:style w:type="character" w:styleId="901">
    <w:name w:val="Heading 4 Char"/>
    <w:basedOn w:val="1061"/>
    <w:link w:val="1055"/>
    <w:uiPriority w:val="9"/>
    <w:rPr>
      <w:rFonts w:ascii="Arial" w:hAnsi="Arial" w:eastAsia="Arial" w:cs="Arial"/>
      <w:b/>
      <w:bCs/>
      <w:sz w:val="26"/>
      <w:szCs w:val="26"/>
    </w:rPr>
  </w:style>
  <w:style w:type="character" w:styleId="902">
    <w:name w:val="Heading 5 Char"/>
    <w:basedOn w:val="1061"/>
    <w:link w:val="1056"/>
    <w:uiPriority w:val="9"/>
    <w:rPr>
      <w:rFonts w:ascii="Arial" w:hAnsi="Arial" w:eastAsia="Arial" w:cs="Arial"/>
      <w:b/>
      <w:bCs/>
      <w:sz w:val="24"/>
      <w:szCs w:val="24"/>
    </w:rPr>
  </w:style>
  <w:style w:type="character" w:styleId="903">
    <w:name w:val="Heading 6 Char"/>
    <w:basedOn w:val="1061"/>
    <w:link w:val="1057"/>
    <w:uiPriority w:val="9"/>
    <w:rPr>
      <w:rFonts w:ascii="Arial" w:hAnsi="Arial" w:eastAsia="Arial" w:cs="Arial"/>
      <w:b/>
      <w:bCs/>
      <w:sz w:val="22"/>
      <w:szCs w:val="22"/>
    </w:rPr>
  </w:style>
  <w:style w:type="character" w:styleId="904">
    <w:name w:val="Heading 7 Char"/>
    <w:basedOn w:val="1061"/>
    <w:link w:val="1058"/>
    <w:uiPriority w:val="9"/>
    <w:rPr>
      <w:rFonts w:ascii="Arial" w:hAnsi="Arial" w:eastAsia="Arial" w:cs="Arial"/>
      <w:b/>
      <w:bCs/>
      <w:i/>
      <w:iCs/>
      <w:sz w:val="22"/>
      <w:szCs w:val="22"/>
    </w:rPr>
  </w:style>
  <w:style w:type="character" w:styleId="905">
    <w:name w:val="Heading 8 Char"/>
    <w:basedOn w:val="1061"/>
    <w:link w:val="1059"/>
    <w:uiPriority w:val="9"/>
    <w:rPr>
      <w:rFonts w:ascii="Arial" w:hAnsi="Arial" w:eastAsia="Arial" w:cs="Arial"/>
      <w:i/>
      <w:iCs/>
      <w:sz w:val="22"/>
      <w:szCs w:val="22"/>
    </w:rPr>
  </w:style>
  <w:style w:type="character" w:styleId="906">
    <w:name w:val="Heading 9 Char"/>
    <w:basedOn w:val="1061"/>
    <w:link w:val="1060"/>
    <w:uiPriority w:val="9"/>
    <w:rPr>
      <w:rFonts w:ascii="Arial" w:hAnsi="Arial" w:eastAsia="Arial" w:cs="Arial"/>
      <w:i/>
      <w:iCs/>
      <w:sz w:val="21"/>
      <w:szCs w:val="21"/>
    </w:rPr>
  </w:style>
  <w:style w:type="character" w:styleId="907">
    <w:name w:val="Title Char"/>
    <w:basedOn w:val="1061"/>
    <w:link w:val="1116"/>
    <w:uiPriority w:val="10"/>
    <w:rPr>
      <w:sz w:val="48"/>
      <w:szCs w:val="48"/>
    </w:rPr>
  </w:style>
  <w:style w:type="character" w:styleId="908">
    <w:name w:val="Subtitle Char"/>
    <w:basedOn w:val="1061"/>
    <w:link w:val="1341"/>
    <w:uiPriority w:val="11"/>
    <w:rPr>
      <w:sz w:val="24"/>
      <w:szCs w:val="24"/>
    </w:rPr>
  </w:style>
  <w:style w:type="character" w:styleId="909">
    <w:name w:val="Quote Char"/>
    <w:link w:val="1343"/>
    <w:uiPriority w:val="29"/>
    <w:rPr>
      <w:i/>
    </w:rPr>
  </w:style>
  <w:style w:type="character" w:styleId="910">
    <w:name w:val="Intense Quote Char"/>
    <w:link w:val="1347"/>
    <w:uiPriority w:val="30"/>
    <w:rPr>
      <w:i/>
    </w:rPr>
  </w:style>
  <w:style w:type="character" w:styleId="911">
    <w:name w:val="Header Char"/>
    <w:basedOn w:val="1061"/>
    <w:link w:val="1103"/>
    <w:uiPriority w:val="99"/>
  </w:style>
  <w:style w:type="character" w:styleId="912">
    <w:name w:val="Footer Char"/>
    <w:basedOn w:val="1061"/>
    <w:link w:val="1101"/>
    <w:uiPriority w:val="99"/>
  </w:style>
  <w:style w:type="character" w:styleId="913">
    <w:name w:val="Caption Char"/>
    <w:basedOn w:val="1077"/>
    <w:link w:val="1101"/>
    <w:uiPriority w:val="99"/>
  </w:style>
  <w:style w:type="table" w:styleId="914">
    <w:name w:val="Table Grid Light"/>
    <w:basedOn w:val="10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5">
    <w:name w:val="Plain Table 2"/>
    <w:basedOn w:val="10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3"/>
    <w:basedOn w:val="10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name w:val="Plain Table 4"/>
    <w:basedOn w:val="10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name w:val="Plain Table 5"/>
    <w:basedOn w:val="10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9">
    <w:name w:val="Grid Table 1 Light"/>
    <w:basedOn w:val="10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0">
    <w:name w:val="Grid Table 1 Light - Accent 1"/>
    <w:basedOn w:val="10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1">
    <w:name w:val="Grid Table 1 Light - Accent 2"/>
    <w:basedOn w:val="10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2">
    <w:name w:val="Grid Table 1 Light - Accent 3"/>
    <w:basedOn w:val="10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3">
    <w:name w:val="Grid Table 1 Light - Accent 4"/>
    <w:basedOn w:val="10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4">
    <w:name w:val="Grid Table 1 Light - Accent 5"/>
    <w:basedOn w:val="10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5">
    <w:name w:val="Grid Table 1 Light - Accent 6"/>
    <w:basedOn w:val="10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6">
    <w:name w:val="Grid Table 2"/>
    <w:basedOn w:val="10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7">
    <w:name w:val="Grid Table 2 - Accent 1"/>
    <w:basedOn w:val="10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8">
    <w:name w:val="Grid Table 2 - Accent 2"/>
    <w:basedOn w:val="10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2 - Accent 3"/>
    <w:basedOn w:val="10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2 - Accent 4"/>
    <w:basedOn w:val="10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2 - Accent 5"/>
    <w:basedOn w:val="10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2">
    <w:name w:val="Grid Table 2 - Accent 6"/>
    <w:basedOn w:val="10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3">
    <w:name w:val="Grid Table 3"/>
    <w:basedOn w:val="10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1"/>
    <w:basedOn w:val="10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2"/>
    <w:basedOn w:val="10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3"/>
    <w:basedOn w:val="10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4"/>
    <w:basedOn w:val="10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5"/>
    <w:basedOn w:val="10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6"/>
    <w:basedOn w:val="10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4"/>
    <w:basedOn w:val="10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name w:val="Grid Table 4 - Accent 1"/>
    <w:basedOn w:val="10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2">
    <w:name w:val="Grid Table 4 - Accent 2"/>
    <w:basedOn w:val="10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3">
    <w:name w:val="Grid Table 4 - Accent 3"/>
    <w:basedOn w:val="10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4">
    <w:name w:val="Grid Table 4 - Accent 4"/>
    <w:basedOn w:val="10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5">
    <w:name w:val="Grid Table 4 - Accent 5"/>
    <w:basedOn w:val="10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6">
    <w:name w:val="Grid Table 4 - Accent 6"/>
    <w:basedOn w:val="10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7">
    <w:name w:val="Grid Table 5 Dark"/>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8">
    <w:name w:val="Grid Table 5 Dark- Accent 1"/>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49">
    <w:name w:val="Grid Table 5 Dark - Accent 2"/>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50">
    <w:name w:val="Grid Table 5 Dark - Accent 3"/>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51">
    <w:name w:val="Grid Table 5 Dark- Accent 4"/>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52">
    <w:name w:val="Grid Table 5 Dark - Accent 5"/>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53">
    <w:name w:val="Grid Table 5 Dark - Accent 6"/>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54">
    <w:name w:val="Grid Table 6 Colorful"/>
    <w:basedOn w:val="10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5">
    <w:name w:val="Grid Table 6 Colorful - Accent 1"/>
    <w:basedOn w:val="10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56">
    <w:name w:val="Grid Table 6 Colorful - Accent 2"/>
    <w:basedOn w:val="10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57">
    <w:name w:val="Grid Table 6 Colorful - Accent 3"/>
    <w:basedOn w:val="10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58">
    <w:name w:val="Grid Table 6 Colorful - Accent 4"/>
    <w:basedOn w:val="10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9">
    <w:name w:val="Grid Table 6 Colorful - Accent 5"/>
    <w:basedOn w:val="10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0">
    <w:name w:val="Grid Table 6 Colorful - Accent 6"/>
    <w:basedOn w:val="10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1">
    <w:name w:val="Grid Table 7 Colorful"/>
    <w:basedOn w:val="10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2">
    <w:name w:val="Grid Table 7 Colorful - Accent 1"/>
    <w:basedOn w:val="10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3">
    <w:name w:val="Grid Table 7 Colorful - Accent 2"/>
    <w:basedOn w:val="10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4">
    <w:name w:val="Grid Table 7 Colorful - Accent 3"/>
    <w:basedOn w:val="10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5">
    <w:name w:val="Grid Table 7 Colorful - Accent 4"/>
    <w:basedOn w:val="10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6">
    <w:name w:val="Grid Table 7 Colorful - Accent 5"/>
    <w:basedOn w:val="10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7">
    <w:name w:val="Grid Table 7 Colorful - Accent 6"/>
    <w:basedOn w:val="10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8">
    <w:name w:val="List Table 1 Light"/>
    <w:basedOn w:val="10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name w:val="List Table 1 Light - Accent 1"/>
    <w:basedOn w:val="106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0">
    <w:name w:val="List Table 1 Light - Accent 2"/>
    <w:basedOn w:val="10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1">
    <w:name w:val="List Table 1 Light - Accent 3"/>
    <w:basedOn w:val="10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2">
    <w:name w:val="List Table 1 Light - Accent 4"/>
    <w:basedOn w:val="10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3">
    <w:name w:val="List Table 1 Light - Accent 5"/>
    <w:basedOn w:val="106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4">
    <w:name w:val="List Table 1 Light - Accent 6"/>
    <w:basedOn w:val="10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5">
    <w:name w:val="List Table 2"/>
    <w:basedOn w:val="10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2 - Accent 1"/>
    <w:basedOn w:val="10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7">
    <w:name w:val="List Table 2 - Accent 2"/>
    <w:basedOn w:val="10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8">
    <w:name w:val="List Table 2 - Accent 3"/>
    <w:basedOn w:val="10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9">
    <w:name w:val="List Table 2 - Accent 4"/>
    <w:basedOn w:val="10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0">
    <w:name w:val="List Table 2 - Accent 5"/>
    <w:basedOn w:val="10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1">
    <w:name w:val="List Table 2 - Accent 6"/>
    <w:basedOn w:val="10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2">
    <w:name w:val="List Table 3"/>
    <w:basedOn w:val="10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3 - Accent 1"/>
    <w:basedOn w:val="10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84">
    <w:name w:val="List Table 3 - Accent 2"/>
    <w:basedOn w:val="10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5">
    <w:name w:val="List Table 3 - Accent 3"/>
    <w:basedOn w:val="10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86">
    <w:name w:val="List Table 3 - Accent 4"/>
    <w:basedOn w:val="10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87">
    <w:name w:val="List Table 3 - Accent 5"/>
    <w:basedOn w:val="10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88">
    <w:name w:val="List Table 3 - Accent 6"/>
    <w:basedOn w:val="10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89">
    <w:name w:val="List Table 4"/>
    <w:basedOn w:val="10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4 - Accent 1"/>
    <w:basedOn w:val="10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1">
    <w:name w:val="List Table 4 - Accent 2"/>
    <w:basedOn w:val="10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92">
    <w:name w:val="List Table 4 - Accent 3"/>
    <w:basedOn w:val="10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93">
    <w:name w:val="List Table 4 - Accent 4"/>
    <w:basedOn w:val="10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94">
    <w:name w:val="List Table 4 - Accent 5"/>
    <w:basedOn w:val="10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95">
    <w:name w:val="List Table 4 - Accent 6"/>
    <w:basedOn w:val="10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96">
    <w:name w:val="List Table 5 Dark"/>
    <w:basedOn w:val="10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1"/>
    <w:basedOn w:val="10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2"/>
    <w:basedOn w:val="10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3"/>
    <w:basedOn w:val="10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4"/>
    <w:basedOn w:val="10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5"/>
    <w:basedOn w:val="10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6"/>
    <w:basedOn w:val="10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6 Colorful"/>
    <w:basedOn w:val="10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4">
    <w:name w:val="List Table 6 Colorful - Accent 1"/>
    <w:basedOn w:val="10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05">
    <w:name w:val="List Table 6 Colorful - Accent 2"/>
    <w:basedOn w:val="10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06">
    <w:name w:val="List Table 6 Colorful - Accent 3"/>
    <w:basedOn w:val="10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07">
    <w:name w:val="List Table 6 Colorful - Accent 4"/>
    <w:basedOn w:val="10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08">
    <w:name w:val="List Table 6 Colorful - Accent 5"/>
    <w:basedOn w:val="10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09">
    <w:name w:val="List Table 6 Colorful - Accent 6"/>
    <w:basedOn w:val="10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10">
    <w:name w:val="List Table 7 Colorful"/>
    <w:basedOn w:val="10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1">
    <w:name w:val="List Table 7 Colorful - Accent 1"/>
    <w:basedOn w:val="10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12">
    <w:name w:val="List Table 7 Colorful - Accent 2"/>
    <w:basedOn w:val="10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13">
    <w:name w:val="List Table 7 Colorful - Accent 3"/>
    <w:basedOn w:val="10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14">
    <w:name w:val="List Table 7 Colorful - Accent 4"/>
    <w:basedOn w:val="10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5">
    <w:name w:val="List Table 7 Colorful - Accent 5"/>
    <w:basedOn w:val="10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16">
    <w:name w:val="List Table 7 Colorful - Accent 6"/>
    <w:basedOn w:val="10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17">
    <w:name w:val="Lined - Accent"/>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Lined - Accent 1"/>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19">
    <w:name w:val="Lined - Accent 2"/>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0">
    <w:name w:val="Lined - Accent 3"/>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1">
    <w:name w:val="Lined - Accent 4"/>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2">
    <w:name w:val="Lined - Accent 5"/>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23">
    <w:name w:val="Lined - Accent 6"/>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4">
    <w:name w:val="Bordered &amp; Lined - Accent"/>
    <w:basedOn w:val="10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Bordered &amp; Lined - Accent 1"/>
    <w:basedOn w:val="10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26">
    <w:name w:val="Bordered &amp; Lined - Accent 2"/>
    <w:basedOn w:val="10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7">
    <w:name w:val="Bordered &amp; Lined - Accent 3"/>
    <w:basedOn w:val="10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8">
    <w:name w:val="Bordered &amp; Lined - Accent 4"/>
    <w:basedOn w:val="10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9">
    <w:name w:val="Bordered &amp; Lined - Accent 5"/>
    <w:basedOn w:val="10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0">
    <w:name w:val="Bordered &amp; Lined - Accent 6"/>
    <w:basedOn w:val="10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1">
    <w:name w:val="Bordered"/>
    <w:basedOn w:val="10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2">
    <w:name w:val="Bordered - Accent 1"/>
    <w:basedOn w:val="10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3">
    <w:name w:val="Bordered - Accent 2"/>
    <w:basedOn w:val="10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4">
    <w:name w:val="Bordered - Accent 3"/>
    <w:basedOn w:val="10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5">
    <w:name w:val="Bordered - Accent 4"/>
    <w:basedOn w:val="10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6">
    <w:name w:val="Bordered - Accent 5"/>
    <w:basedOn w:val="10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7">
    <w:name w:val="Bordered - Accent 6"/>
    <w:basedOn w:val="10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8">
    <w:name w:val="footnote text"/>
    <w:basedOn w:val="1051"/>
    <w:link w:val="1039"/>
    <w:uiPriority w:val="99"/>
    <w:semiHidden/>
    <w:unhideWhenUsed/>
    <w:pPr>
      <w:spacing w:after="40" w:line="240" w:lineRule="auto"/>
    </w:pPr>
    <w:rPr>
      <w:sz w:val="18"/>
    </w:rPr>
  </w:style>
  <w:style w:type="character" w:styleId="1039">
    <w:name w:val="Footnote Text Char"/>
    <w:link w:val="1038"/>
    <w:uiPriority w:val="99"/>
    <w:rPr>
      <w:sz w:val="18"/>
    </w:rPr>
  </w:style>
  <w:style w:type="character" w:styleId="1040">
    <w:name w:val="footnote reference"/>
    <w:basedOn w:val="1061"/>
    <w:uiPriority w:val="99"/>
    <w:unhideWhenUsed/>
    <w:rPr>
      <w:vertAlign w:val="superscript"/>
    </w:rPr>
  </w:style>
  <w:style w:type="paragraph" w:styleId="1041">
    <w:name w:val="endnote text"/>
    <w:basedOn w:val="1051"/>
    <w:link w:val="1042"/>
    <w:uiPriority w:val="99"/>
    <w:semiHidden/>
    <w:unhideWhenUsed/>
    <w:pPr>
      <w:spacing w:after="0" w:line="240" w:lineRule="auto"/>
    </w:pPr>
    <w:rPr>
      <w:sz w:val="20"/>
    </w:rPr>
  </w:style>
  <w:style w:type="character" w:styleId="1042">
    <w:name w:val="Endnote Text Char"/>
    <w:link w:val="1041"/>
    <w:uiPriority w:val="99"/>
    <w:rPr>
      <w:sz w:val="20"/>
    </w:rPr>
  </w:style>
  <w:style w:type="character" w:styleId="1043">
    <w:name w:val="endnote reference"/>
    <w:basedOn w:val="1061"/>
    <w:uiPriority w:val="99"/>
    <w:semiHidden/>
    <w:unhideWhenUsed/>
    <w:rPr>
      <w:vertAlign w:val="superscript"/>
    </w:rPr>
  </w:style>
  <w:style w:type="paragraph" w:styleId="1044">
    <w:name w:val="toc 4"/>
    <w:basedOn w:val="1051"/>
    <w:next w:val="1051"/>
    <w:uiPriority w:val="39"/>
    <w:unhideWhenUsed/>
    <w:pPr>
      <w:ind w:left="850" w:right="0" w:firstLine="0"/>
      <w:spacing w:after="57"/>
    </w:pPr>
  </w:style>
  <w:style w:type="paragraph" w:styleId="1045">
    <w:name w:val="toc 5"/>
    <w:basedOn w:val="1051"/>
    <w:next w:val="1051"/>
    <w:uiPriority w:val="39"/>
    <w:unhideWhenUsed/>
    <w:pPr>
      <w:ind w:left="1134" w:right="0" w:firstLine="0"/>
      <w:spacing w:after="57"/>
    </w:pPr>
  </w:style>
  <w:style w:type="paragraph" w:styleId="1046">
    <w:name w:val="toc 6"/>
    <w:basedOn w:val="1051"/>
    <w:next w:val="1051"/>
    <w:uiPriority w:val="39"/>
    <w:unhideWhenUsed/>
    <w:pPr>
      <w:ind w:left="1417" w:right="0" w:firstLine="0"/>
      <w:spacing w:after="57"/>
    </w:pPr>
  </w:style>
  <w:style w:type="paragraph" w:styleId="1047">
    <w:name w:val="toc 7"/>
    <w:basedOn w:val="1051"/>
    <w:next w:val="1051"/>
    <w:uiPriority w:val="39"/>
    <w:unhideWhenUsed/>
    <w:pPr>
      <w:ind w:left="1701" w:right="0" w:firstLine="0"/>
      <w:spacing w:after="57"/>
    </w:pPr>
  </w:style>
  <w:style w:type="paragraph" w:styleId="1048">
    <w:name w:val="toc 8"/>
    <w:basedOn w:val="1051"/>
    <w:next w:val="1051"/>
    <w:uiPriority w:val="39"/>
    <w:unhideWhenUsed/>
    <w:pPr>
      <w:ind w:left="1984" w:right="0" w:firstLine="0"/>
      <w:spacing w:after="57"/>
    </w:pPr>
  </w:style>
  <w:style w:type="paragraph" w:styleId="1049">
    <w:name w:val="toc 9"/>
    <w:basedOn w:val="1051"/>
    <w:next w:val="1051"/>
    <w:uiPriority w:val="39"/>
    <w:unhideWhenUsed/>
    <w:pPr>
      <w:ind w:left="2268" w:right="0" w:firstLine="0"/>
      <w:spacing w:after="57"/>
    </w:pPr>
  </w:style>
  <w:style w:type="paragraph" w:styleId="1050">
    <w:name w:val="table of figures"/>
    <w:basedOn w:val="1051"/>
    <w:next w:val="1051"/>
    <w:uiPriority w:val="99"/>
    <w:unhideWhenUsed/>
    <w:pPr>
      <w:spacing w:after="0" w:afterAutospacing="0"/>
    </w:pPr>
  </w:style>
  <w:style w:type="paragraph" w:styleId="1051" w:default="1">
    <w:name w:val="Normal"/>
    <w:next w:val="1064"/>
    <w:qFormat/>
    <w:pPr>
      <w:jc w:val="both"/>
      <w:widowControl w:val="off"/>
    </w:pPr>
    <w:rPr>
      <w:sz w:val="21"/>
      <w:szCs w:val="24"/>
    </w:rPr>
  </w:style>
  <w:style w:type="paragraph" w:styleId="1052">
    <w:name w:val="Heading 1"/>
    <w:basedOn w:val="1051"/>
    <w:next w:val="1051"/>
    <w:link w:val="1065"/>
    <w:uiPriority w:val="9"/>
    <w:qFormat/>
    <w:pPr>
      <w:jc w:val="center"/>
      <w:keepLines/>
      <w:keepNext/>
      <w:spacing w:before="240" w:after="120" w:line="300" w:lineRule="auto"/>
      <w:outlineLvl w:val="0"/>
    </w:pPr>
    <w:rPr>
      <w:rFonts w:ascii="宋体"/>
      <w:b/>
      <w:sz w:val="32"/>
      <w:szCs w:val="20"/>
    </w:rPr>
  </w:style>
  <w:style w:type="paragraph" w:styleId="1053">
    <w:name w:val="Heading 2"/>
    <w:basedOn w:val="1051"/>
    <w:next w:val="1067"/>
    <w:link w:val="1066"/>
    <w:uiPriority w:val="9"/>
    <w:qFormat/>
    <w:pPr>
      <w:jc w:val="center"/>
      <w:keepLines/>
      <w:keepNext/>
      <w:spacing w:before="120" w:line="300" w:lineRule="auto"/>
      <w:outlineLvl w:val="1"/>
    </w:pPr>
    <w:rPr>
      <w:rFonts w:ascii="Arial" w:hAnsi="Arial" w:eastAsia="黑体"/>
      <w:b/>
      <w:sz w:val="30"/>
      <w:szCs w:val="20"/>
    </w:rPr>
  </w:style>
  <w:style w:type="paragraph" w:styleId="1054">
    <w:name w:val="Heading 3"/>
    <w:basedOn w:val="1051"/>
    <w:next w:val="1051"/>
    <w:link w:val="1069"/>
    <w:uiPriority w:val="9"/>
    <w:qFormat/>
    <w:pPr>
      <w:jc w:val="left"/>
      <w:keepLines/>
      <w:keepNext/>
      <w:spacing w:before="360" w:after="120"/>
      <w:outlineLvl w:val="2"/>
    </w:pPr>
    <w:rPr>
      <w:rFonts w:ascii="宋体"/>
      <w:b/>
      <w:sz w:val="24"/>
      <w:szCs w:val="20"/>
      <w:u w:val="single"/>
    </w:rPr>
  </w:style>
  <w:style w:type="paragraph" w:styleId="1055">
    <w:name w:val="Heading 4"/>
    <w:basedOn w:val="1051"/>
    <w:next w:val="1051"/>
    <w:link w:val="1070"/>
    <w:uiPriority w:val="9"/>
    <w:qFormat/>
    <w:pPr>
      <w:keepLines/>
      <w:keepNext/>
      <w:spacing w:before="280" w:after="290" w:line="376" w:lineRule="atLeast"/>
      <w:outlineLvl w:val="3"/>
    </w:pPr>
    <w:rPr>
      <w:rFonts w:ascii="Arial" w:hAnsi="Arial" w:eastAsia="黑体"/>
      <w:b/>
      <w:sz w:val="28"/>
      <w:szCs w:val="20"/>
    </w:rPr>
  </w:style>
  <w:style w:type="paragraph" w:styleId="1056">
    <w:name w:val="Heading 5"/>
    <w:basedOn w:val="1051"/>
    <w:next w:val="1051"/>
    <w:link w:val="1071"/>
    <w:uiPriority w:val="9"/>
    <w:qFormat/>
    <w:pPr>
      <w:keepLines/>
      <w:keepNext/>
      <w:spacing w:before="280" w:after="290" w:line="376" w:lineRule="atLeast"/>
      <w:outlineLvl w:val="4"/>
    </w:pPr>
    <w:rPr>
      <w:b/>
      <w:sz w:val="28"/>
      <w:szCs w:val="20"/>
    </w:rPr>
  </w:style>
  <w:style w:type="paragraph" w:styleId="1057">
    <w:name w:val="Heading 6"/>
    <w:basedOn w:val="1051"/>
    <w:next w:val="1051"/>
    <w:link w:val="1072"/>
    <w:uiPriority w:val="9"/>
    <w:qFormat/>
    <w:pPr>
      <w:keepLines/>
      <w:keepNext/>
      <w:spacing w:before="240" w:after="64" w:line="320" w:lineRule="atLeast"/>
      <w:outlineLvl w:val="5"/>
    </w:pPr>
    <w:rPr>
      <w:rFonts w:ascii="Arial" w:hAnsi="Arial" w:eastAsia="黑体"/>
      <w:b/>
      <w:sz w:val="24"/>
      <w:szCs w:val="20"/>
    </w:rPr>
  </w:style>
  <w:style w:type="paragraph" w:styleId="1058">
    <w:name w:val="Heading 7"/>
    <w:basedOn w:val="1051"/>
    <w:next w:val="1051"/>
    <w:link w:val="1073"/>
    <w:uiPriority w:val="9"/>
    <w:qFormat/>
    <w:pPr>
      <w:keepLines/>
      <w:keepNext/>
      <w:spacing w:before="240" w:after="64" w:line="320" w:lineRule="atLeast"/>
      <w:outlineLvl w:val="6"/>
    </w:pPr>
    <w:rPr>
      <w:b/>
      <w:sz w:val="24"/>
      <w:szCs w:val="20"/>
    </w:rPr>
  </w:style>
  <w:style w:type="paragraph" w:styleId="1059">
    <w:name w:val="Heading 8"/>
    <w:basedOn w:val="1051"/>
    <w:next w:val="1051"/>
    <w:link w:val="1074"/>
    <w:uiPriority w:val="9"/>
    <w:qFormat/>
    <w:pPr>
      <w:keepLines/>
      <w:keepNext/>
      <w:spacing w:before="240" w:after="64" w:line="320" w:lineRule="atLeast"/>
      <w:outlineLvl w:val="7"/>
    </w:pPr>
    <w:rPr>
      <w:rFonts w:ascii="Arial" w:hAnsi="Arial" w:eastAsia="黑体"/>
      <w:sz w:val="24"/>
      <w:szCs w:val="20"/>
    </w:rPr>
  </w:style>
  <w:style w:type="paragraph" w:styleId="1060">
    <w:name w:val="Heading 9"/>
    <w:basedOn w:val="1051"/>
    <w:next w:val="1051"/>
    <w:link w:val="1075"/>
    <w:uiPriority w:val="9"/>
    <w:qFormat/>
    <w:pPr>
      <w:keepLines/>
      <w:keepNext/>
      <w:spacing w:before="240" w:after="64" w:line="320" w:lineRule="atLeast"/>
      <w:outlineLvl w:val="8"/>
    </w:pPr>
    <w:rPr>
      <w:rFonts w:ascii="Arial" w:hAnsi="Arial" w:eastAsia="黑体"/>
      <w:szCs w:val="20"/>
    </w:rPr>
  </w:style>
  <w:style w:type="character" w:styleId="1061" w:default="1">
    <w:name w:val="Default Paragraph Font"/>
    <w:uiPriority w:val="1"/>
    <w:unhideWhenUsed/>
  </w:style>
  <w:style w:type="table" w:styleId="1062" w:default="1">
    <w:name w:val="Normal Table"/>
    <w:uiPriority w:val="99"/>
    <w:semiHidden/>
    <w:unhideWhenUsed/>
    <w:tblPr>
      <w:tblInd w:w="0" w:type="dxa"/>
      <w:tblCellMar>
        <w:left w:w="108" w:type="dxa"/>
        <w:top w:w="0" w:type="dxa"/>
        <w:right w:w="108" w:type="dxa"/>
        <w:bottom w:w="0" w:type="dxa"/>
      </w:tblCellMar>
    </w:tblPr>
  </w:style>
  <w:style w:type="numbering" w:styleId="1063" w:default="1">
    <w:name w:val="No List"/>
    <w:uiPriority w:val="99"/>
    <w:semiHidden/>
    <w:unhideWhenUsed/>
  </w:style>
  <w:style w:type="paragraph" w:styleId="1064" w:customStyle="1">
    <w:name w:val="Default"/>
    <w:link w:val="1307"/>
    <w:qFormat/>
    <w:pPr>
      <w:widowControl w:val="off"/>
    </w:pPr>
    <w:rPr>
      <w:rFonts w:ascii="Symbol" w:hAnsi="Symbol" w:cs="Symbol"/>
      <w:color w:val="000000"/>
      <w:sz w:val="24"/>
      <w:szCs w:val="24"/>
    </w:rPr>
  </w:style>
  <w:style w:type="character" w:styleId="1065" w:customStyle="1">
    <w:name w:val="标题 1 字符"/>
    <w:link w:val="1052"/>
    <w:uiPriority w:val="9"/>
    <w:qFormat/>
    <w:rPr>
      <w:rFonts w:ascii="宋体"/>
      <w:b/>
      <w:sz w:val="32"/>
    </w:rPr>
  </w:style>
  <w:style w:type="character" w:styleId="1066" w:customStyle="1">
    <w:name w:val="标题 2 字符"/>
    <w:link w:val="1053"/>
    <w:uiPriority w:val="9"/>
    <w:qFormat/>
    <w:rPr>
      <w:rFonts w:ascii="Arial" w:hAnsi="Arial" w:eastAsia="黑体"/>
      <w:b/>
      <w:sz w:val="30"/>
      <w:lang w:val="en-US" w:eastAsia="zh-CN" w:bidi="ar-SA"/>
    </w:rPr>
  </w:style>
  <w:style w:type="paragraph" w:styleId="1067">
    <w:name w:val="Normal Indent"/>
    <w:basedOn w:val="1051"/>
    <w:link w:val="1068"/>
    <w:qFormat/>
    <w:pPr>
      <w:ind w:firstLine="420"/>
      <w:jc w:val="left"/>
    </w:pPr>
    <w:rPr>
      <w:rFonts w:ascii="宋体"/>
      <w:sz w:val="24"/>
    </w:rPr>
  </w:style>
  <w:style w:type="character" w:styleId="1068" w:customStyle="1">
    <w:name w:val="正文缩进 字符"/>
    <w:link w:val="1067"/>
    <w:qFormat/>
    <w:rPr>
      <w:rFonts w:ascii="宋体" w:eastAsia="宋体"/>
      <w:sz w:val="24"/>
      <w:szCs w:val="24"/>
      <w:lang w:val="en-US" w:eastAsia="zh-CN" w:bidi="ar-SA"/>
    </w:rPr>
  </w:style>
  <w:style w:type="character" w:styleId="1069" w:customStyle="1">
    <w:name w:val="标题 3 字符"/>
    <w:link w:val="1054"/>
    <w:uiPriority w:val="9"/>
    <w:qFormat/>
    <w:rPr>
      <w:rFonts w:ascii="宋体" w:eastAsia="宋体"/>
      <w:b/>
      <w:sz w:val="24"/>
      <w:u w:val="single"/>
      <w:lang w:val="en-US" w:eastAsia="zh-CN" w:bidi="ar-SA"/>
    </w:rPr>
  </w:style>
  <w:style w:type="character" w:styleId="1070" w:customStyle="1">
    <w:name w:val="标题 4 字符"/>
    <w:link w:val="1055"/>
    <w:uiPriority w:val="9"/>
    <w:qFormat/>
    <w:rPr>
      <w:rFonts w:ascii="Arial" w:hAnsi="Arial" w:eastAsia="黑体"/>
      <w:b/>
      <w:sz w:val="28"/>
    </w:rPr>
  </w:style>
  <w:style w:type="character" w:styleId="1071" w:customStyle="1">
    <w:name w:val="标题 5 字符"/>
    <w:link w:val="1056"/>
    <w:uiPriority w:val="9"/>
    <w:qFormat/>
    <w:rPr>
      <w:b/>
      <w:sz w:val="28"/>
    </w:rPr>
  </w:style>
  <w:style w:type="character" w:styleId="1072" w:customStyle="1">
    <w:name w:val="标题 6 字符"/>
    <w:link w:val="1057"/>
    <w:uiPriority w:val="9"/>
    <w:qFormat/>
    <w:rPr>
      <w:rFonts w:ascii="Arial" w:hAnsi="Arial" w:eastAsia="黑体"/>
      <w:b/>
      <w:sz w:val="24"/>
    </w:rPr>
  </w:style>
  <w:style w:type="character" w:styleId="1073" w:customStyle="1">
    <w:name w:val="标题 7 字符"/>
    <w:link w:val="1058"/>
    <w:uiPriority w:val="9"/>
    <w:qFormat/>
    <w:rPr>
      <w:b/>
      <w:sz w:val="24"/>
    </w:rPr>
  </w:style>
  <w:style w:type="character" w:styleId="1074" w:customStyle="1">
    <w:name w:val="标题 8 字符"/>
    <w:link w:val="1059"/>
    <w:uiPriority w:val="9"/>
    <w:qFormat/>
    <w:rPr>
      <w:rFonts w:ascii="Arial" w:hAnsi="Arial" w:eastAsia="黑体"/>
      <w:sz w:val="24"/>
    </w:rPr>
  </w:style>
  <w:style w:type="character" w:styleId="1075" w:customStyle="1">
    <w:name w:val="标题 9 字符"/>
    <w:link w:val="1060"/>
    <w:uiPriority w:val="9"/>
    <w:qFormat/>
    <w:rPr>
      <w:rFonts w:ascii="Arial" w:hAnsi="Arial" w:eastAsia="黑体"/>
      <w:sz w:val="21"/>
    </w:rPr>
  </w:style>
  <w:style w:type="paragraph" w:styleId="1076" w:customStyle="1">
    <w:name w:val="目录 7"/>
    <w:basedOn w:val="1051"/>
    <w:next w:val="1051"/>
    <w:qFormat/>
    <w:pPr>
      <w:ind w:left="2520"/>
    </w:pPr>
  </w:style>
  <w:style w:type="paragraph" w:styleId="1077">
    <w:name w:val="Caption"/>
    <w:basedOn w:val="1051"/>
    <w:next w:val="1051"/>
    <w:qFormat/>
    <w:pPr>
      <w:spacing w:line="480" w:lineRule="auto"/>
    </w:pPr>
    <w:rPr>
      <w:rFonts w:ascii="华文中宋" w:hAnsi="华文中宋" w:eastAsia="华文中宋"/>
      <w:sz w:val="36"/>
      <w:szCs w:val="20"/>
    </w:rPr>
  </w:style>
  <w:style w:type="paragraph" w:styleId="1078">
    <w:name w:val="Document Map"/>
    <w:basedOn w:val="1051"/>
    <w:link w:val="1079"/>
    <w:qFormat/>
    <w:pPr>
      <w:shd w:val="clear" w:color="auto" w:fill="000080"/>
    </w:pPr>
  </w:style>
  <w:style w:type="character" w:styleId="1079" w:customStyle="1">
    <w:name w:val="文档结构图 字符"/>
    <w:link w:val="1078"/>
    <w:qFormat/>
    <w:rPr>
      <w:sz w:val="21"/>
      <w:szCs w:val="24"/>
      <w:shd w:val="clear" w:color="auto" w:fill="000080"/>
    </w:rPr>
  </w:style>
  <w:style w:type="paragraph" w:styleId="1080">
    <w:name w:val="annotation text"/>
    <w:basedOn w:val="1051"/>
    <w:link w:val="1081"/>
    <w:uiPriority w:val="99"/>
    <w:qFormat/>
    <w:pPr>
      <w:jc w:val="left"/>
    </w:pPr>
  </w:style>
  <w:style w:type="character" w:styleId="1081" w:customStyle="1">
    <w:name w:val="批注文字 字符1"/>
    <w:link w:val="1080"/>
    <w:uiPriority w:val="99"/>
    <w:qFormat/>
    <w:rPr>
      <w:sz w:val="21"/>
      <w:szCs w:val="24"/>
    </w:rPr>
  </w:style>
  <w:style w:type="paragraph" w:styleId="1082">
    <w:name w:val="Body Text 3"/>
    <w:basedOn w:val="1051"/>
    <w:link w:val="1083"/>
    <w:qFormat/>
    <w:pPr>
      <w:spacing w:after="120"/>
    </w:pPr>
    <w:rPr>
      <w:sz w:val="16"/>
      <w:szCs w:val="16"/>
    </w:rPr>
  </w:style>
  <w:style w:type="character" w:styleId="1083" w:customStyle="1">
    <w:name w:val="正文文本 3 字符"/>
    <w:link w:val="1082"/>
    <w:qFormat/>
    <w:rPr>
      <w:sz w:val="16"/>
      <w:szCs w:val="16"/>
    </w:rPr>
  </w:style>
  <w:style w:type="paragraph" w:styleId="1084">
    <w:name w:val="Body Text"/>
    <w:basedOn w:val="1051"/>
    <w:link w:val="1085"/>
    <w:qFormat/>
    <w:pPr>
      <w:spacing w:before="120" w:line="22" w:lineRule="atLeast"/>
      <w:tabs>
        <w:tab w:val="left" w:pos="567" w:leader="none"/>
      </w:tabs>
    </w:pPr>
    <w:rPr>
      <w:rFonts w:ascii="宋体" w:hAnsi="宋体"/>
      <w:sz w:val="24"/>
    </w:rPr>
  </w:style>
  <w:style w:type="character" w:styleId="1085" w:customStyle="1">
    <w:name w:val="正文文本 字符"/>
    <w:link w:val="1084"/>
    <w:qFormat/>
    <w:rPr>
      <w:rFonts w:ascii="宋体" w:hAnsi="宋体"/>
      <w:sz w:val="24"/>
      <w:szCs w:val="24"/>
    </w:rPr>
  </w:style>
  <w:style w:type="paragraph" w:styleId="1086">
    <w:name w:val="Body Text Indent"/>
    <w:basedOn w:val="1051"/>
    <w:link w:val="1087"/>
    <w:qFormat/>
    <w:pPr>
      <w:ind w:firstLine="570"/>
      <w:spacing w:line="360" w:lineRule="auto"/>
    </w:pPr>
    <w:rPr>
      <w:sz w:val="24"/>
    </w:rPr>
  </w:style>
  <w:style w:type="character" w:styleId="1087" w:customStyle="1">
    <w:name w:val="正文文本缩进 字符"/>
    <w:link w:val="1086"/>
    <w:qFormat/>
    <w:rPr>
      <w:rFonts w:eastAsia="宋体"/>
      <w:sz w:val="24"/>
      <w:szCs w:val="24"/>
      <w:lang w:val="en-US" w:eastAsia="zh-CN" w:bidi="ar-SA"/>
    </w:rPr>
  </w:style>
  <w:style w:type="paragraph" w:styleId="1088">
    <w:name w:val="List 2"/>
    <w:basedOn w:val="1051"/>
    <w:qFormat/>
    <w:pPr>
      <w:ind w:left="100" w:hanging="200"/>
    </w:pPr>
  </w:style>
  <w:style w:type="paragraph" w:styleId="1089">
    <w:name w:val="Block Text"/>
    <w:basedOn w:val="1051"/>
    <w:qFormat/>
    <w:pPr>
      <w:ind w:left="480" w:right="-341" w:firstLine="513"/>
      <w:widowControl/>
    </w:pPr>
    <w:rPr>
      <w:sz w:val="24"/>
      <w:szCs w:val="20"/>
    </w:rPr>
  </w:style>
  <w:style w:type="paragraph" w:styleId="1090" w:customStyle="1">
    <w:name w:val="目录 5"/>
    <w:basedOn w:val="1051"/>
    <w:next w:val="1051"/>
    <w:qFormat/>
    <w:pPr>
      <w:ind w:left="1680"/>
    </w:pPr>
  </w:style>
  <w:style w:type="paragraph" w:styleId="1091" w:customStyle="1">
    <w:name w:val="目录 3"/>
    <w:basedOn w:val="1051"/>
    <w:next w:val="1051"/>
    <w:uiPriority w:val="39"/>
    <w:qFormat/>
    <w:pPr>
      <w:ind w:left="840"/>
    </w:pPr>
  </w:style>
  <w:style w:type="paragraph" w:styleId="1092">
    <w:name w:val="Plain Text"/>
    <w:basedOn w:val="1051"/>
    <w:link w:val="1093"/>
    <w:qFormat/>
    <w:rPr>
      <w:rFonts w:hint="eastAsia" w:ascii="宋体" w:hAnsi="Courier New"/>
      <w:szCs w:val="20"/>
    </w:rPr>
  </w:style>
  <w:style w:type="character" w:styleId="1093" w:customStyle="1">
    <w:name w:val="纯文本 字符2"/>
    <w:link w:val="1092"/>
    <w:qFormat/>
    <w:rPr>
      <w:rFonts w:hint="eastAsia" w:ascii="宋体" w:hAnsi="Courier New" w:eastAsia="宋体" w:cs="宋体"/>
      <w:sz w:val="21"/>
    </w:rPr>
  </w:style>
  <w:style w:type="paragraph" w:styleId="1094" w:customStyle="1">
    <w:name w:val="目录 8"/>
    <w:basedOn w:val="1051"/>
    <w:next w:val="1051"/>
    <w:qFormat/>
    <w:pPr>
      <w:ind w:left="2940"/>
    </w:pPr>
  </w:style>
  <w:style w:type="paragraph" w:styleId="1095">
    <w:name w:val="Date"/>
    <w:basedOn w:val="1051"/>
    <w:next w:val="1051"/>
    <w:link w:val="1096"/>
    <w:qFormat/>
    <w:pPr>
      <w:ind w:left="100"/>
    </w:pPr>
    <w:rPr>
      <w:rFonts w:ascii="仿宋_GB2312" w:hAnsi="宋体" w:eastAsia="仿宋_GB2312"/>
      <w:color w:val="000000"/>
      <w:sz w:val="24"/>
    </w:rPr>
  </w:style>
  <w:style w:type="character" w:styleId="1096" w:customStyle="1">
    <w:name w:val="日期 字符"/>
    <w:link w:val="1095"/>
    <w:qFormat/>
    <w:rPr>
      <w:rFonts w:ascii="仿宋_GB2312" w:hAnsi="宋体" w:eastAsia="仿宋_GB2312"/>
      <w:color w:val="000000"/>
      <w:sz w:val="24"/>
      <w:szCs w:val="24"/>
    </w:rPr>
  </w:style>
  <w:style w:type="paragraph" w:styleId="1097">
    <w:name w:val="Body Text Indent 2"/>
    <w:basedOn w:val="1051"/>
    <w:link w:val="1098"/>
    <w:qFormat/>
    <w:pPr>
      <w:ind w:firstLine="480"/>
    </w:pPr>
    <w:rPr>
      <w:rFonts w:ascii="仿宋_GB2312" w:eastAsia="仿宋_GB2312"/>
      <w:sz w:val="24"/>
    </w:rPr>
  </w:style>
  <w:style w:type="character" w:styleId="1098" w:customStyle="1">
    <w:name w:val="正文文本缩进 2 字符"/>
    <w:link w:val="1097"/>
    <w:qFormat/>
    <w:rPr>
      <w:rFonts w:ascii="仿宋_GB2312" w:eastAsia="仿宋_GB2312"/>
      <w:sz w:val="24"/>
      <w:szCs w:val="24"/>
    </w:rPr>
  </w:style>
  <w:style w:type="paragraph" w:styleId="1099">
    <w:name w:val="Balloon Text"/>
    <w:basedOn w:val="1051"/>
    <w:link w:val="1100"/>
    <w:qFormat/>
    <w:rPr>
      <w:sz w:val="18"/>
      <w:szCs w:val="18"/>
    </w:rPr>
  </w:style>
  <w:style w:type="character" w:styleId="1100" w:customStyle="1">
    <w:name w:val="批注框文本 字符"/>
    <w:link w:val="1099"/>
    <w:qFormat/>
    <w:rPr>
      <w:sz w:val="18"/>
      <w:szCs w:val="18"/>
    </w:rPr>
  </w:style>
  <w:style w:type="paragraph" w:styleId="1101">
    <w:name w:val="Footer"/>
    <w:basedOn w:val="1051"/>
    <w:link w:val="1102"/>
    <w:uiPriority w:val="99"/>
    <w:qFormat/>
    <w:pPr>
      <w:jc w:val="left"/>
      <w:tabs>
        <w:tab w:val="center" w:pos="4153" w:leader="none"/>
        <w:tab w:val="right" w:pos="8306" w:leader="none"/>
      </w:tabs>
    </w:pPr>
    <w:rPr>
      <w:rFonts w:ascii="宋体"/>
      <w:sz w:val="18"/>
      <w:szCs w:val="20"/>
    </w:rPr>
  </w:style>
  <w:style w:type="character" w:styleId="1102" w:customStyle="1">
    <w:name w:val="页脚 字符1"/>
    <w:link w:val="1101"/>
    <w:uiPriority w:val="99"/>
    <w:qFormat/>
    <w:rPr>
      <w:rFonts w:ascii="宋体" w:eastAsia="宋体"/>
      <w:sz w:val="18"/>
      <w:lang w:val="en-US" w:eastAsia="zh-CN" w:bidi="ar-SA"/>
    </w:rPr>
  </w:style>
  <w:style w:type="paragraph" w:styleId="1103">
    <w:name w:val="Header"/>
    <w:basedOn w:val="1051"/>
    <w:link w:val="1104"/>
    <w:uiPriority w:val="99"/>
    <w:qFormat/>
    <w:pPr>
      <w:jc w:val="center"/>
      <w:tabs>
        <w:tab w:val="center" w:pos="4153" w:leader="none"/>
        <w:tab w:val="right" w:pos="8306" w:leader="none"/>
      </w:tabs>
      <w:pBdr>
        <w:bottom w:val="single" w:color="auto" w:sz="6" w:space="1"/>
      </w:pBdr>
    </w:pPr>
    <w:rPr>
      <w:sz w:val="18"/>
      <w:szCs w:val="18"/>
    </w:rPr>
  </w:style>
  <w:style w:type="character" w:styleId="1104" w:customStyle="1">
    <w:name w:val="页眉 字符"/>
    <w:link w:val="1103"/>
    <w:uiPriority w:val="99"/>
    <w:qFormat/>
    <w:rPr>
      <w:rFonts w:eastAsia="宋体"/>
      <w:sz w:val="18"/>
      <w:szCs w:val="18"/>
      <w:lang w:val="en-US" w:eastAsia="zh-CN" w:bidi="ar-SA"/>
    </w:rPr>
  </w:style>
  <w:style w:type="paragraph" w:styleId="1105" w:customStyle="1">
    <w:name w:val="目录 1"/>
    <w:basedOn w:val="1051"/>
    <w:next w:val="1051"/>
    <w:uiPriority w:val="39"/>
    <w:qFormat/>
    <w:pPr>
      <w:spacing w:line="300" w:lineRule="auto"/>
      <w:tabs>
        <w:tab w:val="left" w:pos="1050" w:leader="none"/>
        <w:tab w:val="right" w:pos="8937" w:leader="dot"/>
      </w:tabs>
    </w:pPr>
    <w:rPr>
      <w:rFonts w:ascii="宋体" w:hAnsi="宋体"/>
      <w:b/>
      <w:sz w:val="24"/>
    </w:rPr>
  </w:style>
  <w:style w:type="paragraph" w:styleId="1106" w:customStyle="1">
    <w:name w:val="目录 4"/>
    <w:basedOn w:val="1051"/>
    <w:next w:val="1051"/>
    <w:qFormat/>
    <w:pPr>
      <w:ind w:left="1260"/>
    </w:pPr>
  </w:style>
  <w:style w:type="paragraph" w:styleId="1107" w:customStyle="1">
    <w:name w:val="目录 6"/>
    <w:basedOn w:val="1051"/>
    <w:next w:val="1051"/>
    <w:qFormat/>
    <w:pPr>
      <w:ind w:left="2100"/>
    </w:pPr>
  </w:style>
  <w:style w:type="paragraph" w:styleId="1108">
    <w:name w:val="Body Text Indent 3"/>
    <w:basedOn w:val="1051"/>
    <w:link w:val="1109"/>
    <w:qFormat/>
    <w:pPr>
      <w:ind w:left="720" w:firstLine="480"/>
      <w:jc w:val="left"/>
      <w:spacing w:before="120" w:line="22" w:lineRule="atLeast"/>
    </w:pPr>
    <w:rPr>
      <w:rFonts w:ascii="宋体"/>
      <w:sz w:val="24"/>
      <w:szCs w:val="20"/>
    </w:rPr>
  </w:style>
  <w:style w:type="character" w:styleId="1109" w:customStyle="1">
    <w:name w:val="正文文本缩进 3 字符"/>
    <w:link w:val="1108"/>
    <w:qFormat/>
    <w:rPr>
      <w:rFonts w:ascii="宋体"/>
      <w:sz w:val="24"/>
    </w:rPr>
  </w:style>
  <w:style w:type="paragraph" w:styleId="1110" w:customStyle="1">
    <w:name w:val="目录 2"/>
    <w:basedOn w:val="1051"/>
    <w:next w:val="1051"/>
    <w:uiPriority w:val="39"/>
    <w:qFormat/>
    <w:pPr>
      <w:ind w:left="420"/>
      <w:spacing w:line="312" w:lineRule="auto"/>
      <w:tabs>
        <w:tab w:val="right" w:pos="8937" w:leader="dot"/>
      </w:tabs>
    </w:pPr>
  </w:style>
  <w:style w:type="paragraph" w:styleId="1111" w:customStyle="1">
    <w:name w:val="目录 9"/>
    <w:basedOn w:val="1051"/>
    <w:next w:val="1051"/>
    <w:qFormat/>
    <w:pPr>
      <w:ind w:left="3360"/>
    </w:pPr>
  </w:style>
  <w:style w:type="paragraph" w:styleId="1112">
    <w:name w:val="HTML Preformatted"/>
    <w:basedOn w:val="1051"/>
    <w:link w:val="11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3" w:customStyle="1">
    <w:name w:val="HTML 预设格式 字符"/>
    <w:link w:val="1112"/>
    <w:qFormat/>
    <w:rPr>
      <w:rFonts w:ascii="宋体" w:hAnsi="宋体" w:cs="宋体"/>
      <w:sz w:val="24"/>
      <w:szCs w:val="24"/>
    </w:rPr>
  </w:style>
  <w:style w:type="paragraph" w:styleId="1114">
    <w:name w:val="Normal (Web)"/>
    <w:basedOn w:val="1051"/>
    <w:uiPriority w:val="99"/>
    <w:unhideWhenUsed/>
    <w:qFormat/>
    <w:pPr>
      <w:jc w:val="left"/>
      <w:spacing w:before="100" w:beforeAutospacing="1" w:after="100" w:afterAutospacing="1"/>
      <w:widowControl/>
    </w:pPr>
    <w:rPr>
      <w:rFonts w:ascii="宋体" w:hAnsi="宋体" w:cs="宋体"/>
      <w:sz w:val="24"/>
    </w:rPr>
  </w:style>
  <w:style w:type="paragraph" w:styleId="1115">
    <w:name w:val="index 1"/>
    <w:basedOn w:val="1051"/>
    <w:next w:val="1051"/>
    <w:qFormat/>
    <w:rPr>
      <w:szCs w:val="20"/>
    </w:rPr>
  </w:style>
  <w:style w:type="paragraph" w:styleId="1116">
    <w:name w:val="Title"/>
    <w:basedOn w:val="1051"/>
    <w:link w:val="1117"/>
    <w:uiPriority w:val="10"/>
    <w:qFormat/>
    <w:pPr>
      <w:jc w:val="center"/>
      <w:outlineLvl w:val="0"/>
    </w:pPr>
    <w:rPr>
      <w:b/>
      <w:sz w:val="32"/>
      <w:szCs w:val="20"/>
    </w:rPr>
  </w:style>
  <w:style w:type="character" w:styleId="1117" w:customStyle="1">
    <w:name w:val="标题 字符"/>
    <w:link w:val="1116"/>
    <w:uiPriority w:val="10"/>
    <w:qFormat/>
    <w:rPr>
      <w:b/>
      <w:sz w:val="32"/>
    </w:rPr>
  </w:style>
  <w:style w:type="paragraph" w:styleId="1118">
    <w:name w:val="annotation subject"/>
    <w:basedOn w:val="1080"/>
    <w:next w:val="1080"/>
    <w:link w:val="1119"/>
    <w:qFormat/>
    <w:rPr>
      <w:b/>
      <w:bCs/>
    </w:rPr>
  </w:style>
  <w:style w:type="character" w:styleId="1119" w:customStyle="1">
    <w:name w:val="批注主题 字符"/>
    <w:link w:val="1118"/>
    <w:qFormat/>
    <w:rPr>
      <w:rFonts w:ascii="Times New Roman" w:hAnsi="Times New Roman" w:eastAsia="宋体" w:cs="Times New Roman"/>
      <w:b/>
      <w:bCs/>
      <w:sz w:val="21"/>
      <w:szCs w:val="24"/>
      <w:lang w:val="en-US" w:eastAsia="zh-CN" w:bidi="ar-SA"/>
    </w:rPr>
  </w:style>
  <w:style w:type="character" w:styleId="1120" w:customStyle="1">
    <w:name w:val="批注文字 字符"/>
    <w:uiPriority w:val="99"/>
    <w:qFormat/>
    <w:rPr>
      <w:rFonts w:ascii="Times New Roman" w:hAnsi="Times New Roman" w:eastAsia="宋体" w:cs="Times New Roman"/>
      <w:sz w:val="24"/>
      <w:lang w:val="en-US" w:eastAsia="zh-CN" w:bidi="ar-SA"/>
    </w:rPr>
  </w:style>
  <w:style w:type="paragraph" w:styleId="1121" w:customStyle="1">
    <w:name w:val="正文首行缩进"/>
    <w:basedOn w:val="1084"/>
    <w:uiPriority w:val="99"/>
    <w:qFormat/>
    <w:pPr>
      <w:ind w:firstLine="420"/>
    </w:pPr>
  </w:style>
  <w:style w:type="paragraph" w:styleId="1122" w:customStyle="1">
    <w:name w:val="正文首行缩进 2"/>
    <w:basedOn w:val="1086"/>
    <w:link w:val="1123"/>
    <w:qFormat/>
    <w:pPr>
      <w:ind w:left="420" w:firstLine="420"/>
      <w:spacing w:after="120" w:line="480" w:lineRule="exact"/>
    </w:pPr>
    <w:rPr>
      <w:szCs w:val="20"/>
    </w:rPr>
  </w:style>
  <w:style w:type="character" w:styleId="1123" w:customStyle="1">
    <w:name w:val="正文首行缩进 2 Char"/>
    <w:link w:val="1122"/>
    <w:qFormat/>
    <w:rPr>
      <w:rFonts w:eastAsia="宋体"/>
      <w:sz w:val="24"/>
      <w:szCs w:val="24"/>
      <w:lang w:val="en-US" w:eastAsia="zh-CN" w:bidi="ar-SA"/>
    </w:rPr>
  </w:style>
  <w:style w:type="table" w:styleId="1124">
    <w:name w:val="Table Grid"/>
    <w:basedOn w:val="106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5">
    <w:name w:val="Medium Grid 1 Accent 2"/>
    <w:basedOn w:val="1062"/>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26">
    <w:name w:val="Strong"/>
    <w:qFormat/>
    <w:rPr>
      <w:b/>
      <w:bCs/>
    </w:rPr>
  </w:style>
  <w:style w:type="character" w:styleId="1127">
    <w:name w:val="page number"/>
    <w:qFormat/>
  </w:style>
  <w:style w:type="character" w:styleId="1128">
    <w:name w:val="FollowedHyperlink"/>
    <w:uiPriority w:val="99"/>
    <w:qFormat/>
    <w:rPr>
      <w:color w:val="333333"/>
      <w:u w:val="none"/>
    </w:rPr>
  </w:style>
  <w:style w:type="character" w:styleId="1129">
    <w:name w:val="Emphasis"/>
    <w:qFormat/>
    <w:rPr>
      <w:color w:val="cc0033"/>
    </w:rPr>
  </w:style>
  <w:style w:type="character" w:styleId="1130">
    <w:name w:val="Hyperlink"/>
    <w:uiPriority w:val="99"/>
    <w:qFormat/>
    <w:rPr>
      <w:color w:val="333333"/>
      <w:u w:val="none"/>
    </w:rPr>
  </w:style>
  <w:style w:type="character" w:styleId="1131">
    <w:name w:val="annotation reference"/>
    <w:uiPriority w:val="99"/>
    <w:qFormat/>
    <w:rPr>
      <w:sz w:val="21"/>
      <w:szCs w:val="21"/>
    </w:rPr>
  </w:style>
  <w:style w:type="character" w:styleId="1132">
    <w:name w:val="HTML Cite"/>
    <w:qFormat/>
    <w:rPr>
      <w:i/>
      <w:iCs/>
    </w:rPr>
  </w:style>
  <w:style w:type="character" w:styleId="1133" w:customStyle="1">
    <w:name w:val="c21"/>
    <w:qFormat/>
    <w:rPr>
      <w:rFonts w:hint="default" w:ascii="ˎ̥" w:hAnsi="ˎ̥"/>
      <w:color w:val="000000"/>
      <w:sz w:val="20"/>
      <w:szCs w:val="20"/>
      <w:u w:val="none"/>
    </w:rPr>
  </w:style>
  <w:style w:type="character" w:styleId="1134" w:customStyle="1">
    <w:name w:val="title4"/>
    <w:qFormat/>
    <w:rPr>
      <w:b/>
      <w:bCs/>
      <w:color w:val="1d87b3"/>
      <w:sz w:val="15"/>
      <w:szCs w:val="15"/>
    </w:rPr>
  </w:style>
  <w:style w:type="character" w:styleId="1135" w:customStyle="1">
    <w:name w:val="标题 2 Char Char"/>
    <w:qFormat/>
    <w:rPr>
      <w:rFonts w:ascii="Arial" w:hAnsi="Arial" w:eastAsia="黑体"/>
      <w:b/>
      <w:bCs/>
      <w:sz w:val="32"/>
      <w:szCs w:val="32"/>
      <w:lang w:val="en-US" w:eastAsia="zh-CN" w:bidi="ar-SA"/>
    </w:rPr>
  </w:style>
  <w:style w:type="character" w:styleId="1136" w:customStyle="1">
    <w:name w:val="black1"/>
    <w:qFormat/>
    <w:rPr>
      <w:color w:val="000000"/>
    </w:rPr>
  </w:style>
  <w:style w:type="character" w:styleId="1137" w:customStyle="1">
    <w:name w:val="street-address"/>
    <w:qFormat/>
  </w:style>
  <w:style w:type="character" w:styleId="1138" w:customStyle="1">
    <w:name w:val="locality"/>
    <w:qFormat/>
  </w:style>
  <w:style w:type="character" w:styleId="1139" w:customStyle="1">
    <w:name w:val="正文文本缩进 Char1"/>
    <w:link w:val="1140"/>
    <w:qFormat/>
    <w:rPr>
      <w:rFonts w:ascii="宋体" w:hAnsi="宋体" w:eastAsia="宋体"/>
      <w:sz w:val="24"/>
      <w:szCs w:val="24"/>
      <w:lang w:bidi="ar-SA"/>
    </w:rPr>
  </w:style>
  <w:style w:type="paragraph" w:styleId="1140" w:customStyle="1">
    <w:name w:val="正文文本缩进1"/>
    <w:basedOn w:val="1051"/>
    <w:link w:val="1139"/>
    <w:qFormat/>
    <w:pPr>
      <w:ind w:firstLine="480"/>
      <w:spacing w:line="480" w:lineRule="exact"/>
    </w:pPr>
    <w:rPr>
      <w:rFonts w:ascii="宋体" w:hAnsi="宋体"/>
      <w:sz w:val="24"/>
    </w:rPr>
  </w:style>
  <w:style w:type="character" w:styleId="1141" w:customStyle="1">
    <w:name w:val="Char Char11"/>
    <w:qFormat/>
    <w:rPr>
      <w:rFonts w:ascii="宋体" w:eastAsia="宋体"/>
      <w:b/>
      <w:sz w:val="24"/>
      <w:u w:val="single"/>
      <w:lang w:val="en-US" w:eastAsia="zh-CN" w:bidi="ar-SA"/>
    </w:rPr>
  </w:style>
  <w:style w:type="character" w:styleId="1142" w:customStyle="1">
    <w:name w:val="txt"/>
    <w:qFormat/>
  </w:style>
  <w:style w:type="character" w:styleId="1143" w:customStyle="1">
    <w:name w:val="正文缩进 Char Char"/>
    <w:link w:val="1144"/>
    <w:qFormat/>
    <w:rPr>
      <w:rFonts w:ascii="宋体" w:eastAsia="宋体"/>
      <w:color w:val="000000"/>
      <w:sz w:val="28"/>
      <w:lang w:bidi="ar-SA"/>
    </w:rPr>
  </w:style>
  <w:style w:type="paragraph" w:styleId="1144" w:customStyle="1">
    <w:name w:val="正文缩进1"/>
    <w:basedOn w:val="1051"/>
    <w:link w:val="1143"/>
    <w:qFormat/>
    <w:pPr>
      <w:ind w:firstLine="567"/>
      <w:spacing w:line="480" w:lineRule="exact"/>
      <w:widowControl/>
    </w:pPr>
    <w:rPr>
      <w:rFonts w:ascii="宋体"/>
      <w:color w:val="000000"/>
      <w:sz w:val="28"/>
      <w:szCs w:val="20"/>
    </w:rPr>
  </w:style>
  <w:style w:type="character" w:styleId="1145" w:customStyle="1">
    <w:name w:val="普通文字1 Char1"/>
    <w:qFormat/>
    <w:rPr>
      <w:rFonts w:ascii="宋体" w:hAnsi="Courier New" w:eastAsia="宋体"/>
      <w:sz w:val="21"/>
      <w:lang w:val="en-US" w:eastAsia="zh-CN" w:bidi="ar-SA"/>
    </w:rPr>
  </w:style>
  <w:style w:type="character" w:styleId="1146" w:customStyle="1">
    <w:name w:val="chanpin1"/>
    <w:qFormat/>
    <w:rPr>
      <w:rFonts w:hint="default" w:ascii="ˎ̥" w:hAnsi="ˎ̥"/>
      <w:color w:val="000000"/>
      <w:sz w:val="20"/>
      <w:szCs w:val="20"/>
      <w:u w:val="none"/>
    </w:rPr>
  </w:style>
  <w:style w:type="character" w:styleId="1147" w:customStyle="1">
    <w:name w:val="列出段落 Char1"/>
    <w:link w:val="1148"/>
    <w:uiPriority w:val="34"/>
    <w:qFormat/>
    <w:rPr>
      <w:rFonts w:ascii="Calibri" w:hAnsi="Calibri" w:eastAsia="宋体"/>
      <w:sz w:val="21"/>
      <w:szCs w:val="22"/>
      <w:lang w:val="en-US" w:eastAsia="zh-CN" w:bidi="ar-SA"/>
    </w:rPr>
  </w:style>
  <w:style w:type="paragraph" w:styleId="1148" w:customStyle="1">
    <w:name w:val="列出段落"/>
    <w:basedOn w:val="1051"/>
    <w:link w:val="1147"/>
    <w:uiPriority w:val="34"/>
    <w:qFormat/>
    <w:pPr>
      <w:ind w:firstLine="420"/>
    </w:pPr>
    <w:rPr>
      <w:rFonts w:ascii="Calibri" w:hAnsi="Calibri"/>
      <w:szCs w:val="22"/>
    </w:rPr>
  </w:style>
  <w:style w:type="character" w:styleId="1149" w:customStyle="1">
    <w:name w:val="标题 3 Char Char"/>
    <w:qFormat/>
    <w:rPr>
      <w:rFonts w:eastAsia="宋体"/>
      <w:b/>
      <w:bCs/>
      <w:sz w:val="32"/>
      <w:szCs w:val="32"/>
      <w:lang w:val="en-US" w:eastAsia="zh-CN" w:bidi="ar-SA"/>
    </w:rPr>
  </w:style>
  <w:style w:type="character" w:styleId="1150" w:customStyle="1">
    <w:name w:val="段1 Char"/>
    <w:qFormat/>
    <w:rPr>
      <w:rFonts w:ascii="宋体" w:eastAsia="宋体"/>
      <w:sz w:val="24"/>
      <w:lang w:val="en-US" w:eastAsia="zh-CN" w:bidi="ar-SA"/>
    </w:rPr>
  </w:style>
  <w:style w:type="character" w:styleId="1151" w:customStyle="1">
    <w:name w:val="chanpin拷贝"/>
    <w:qFormat/>
  </w:style>
  <w:style w:type="character" w:styleId="1152" w:customStyle="1">
    <w:name w:val="纯文本 Char1"/>
    <w:qFormat/>
    <w:rPr>
      <w:rFonts w:ascii="宋体" w:hAnsi="Courier New" w:eastAsia="宋体"/>
      <w:sz w:val="21"/>
      <w:lang w:val="en-US" w:eastAsia="zh-CN" w:bidi="ar-SA"/>
    </w:rPr>
  </w:style>
  <w:style w:type="character" w:styleId="1153" w:customStyle="1">
    <w:name w:val="apple-style-span"/>
    <w:qFormat/>
    <w:rPr>
      <w:rFonts w:cs="Times New Roman"/>
    </w:rPr>
  </w:style>
  <w:style w:type="paragraph" w:styleId="1154" w:customStyle="1">
    <w:name w:val="二级条标题"/>
    <w:basedOn w:val="1155"/>
    <w:next w:val="1051"/>
    <w:qFormat/>
    <w:pPr>
      <w:numPr>
        <w:ilvl w:val="0"/>
        <w:numId w:val="0"/>
      </w:numPr>
      <w:ind w:hanging="840"/>
      <w:outlineLvl w:val="2"/>
    </w:pPr>
    <w:rPr>
      <w:rFonts w:ascii="宋体" w:eastAsia="宋体"/>
      <w:b w:val="0"/>
    </w:rPr>
  </w:style>
  <w:style w:type="paragraph" w:styleId="1155" w:customStyle="1">
    <w:name w:val="一级条标题"/>
    <w:basedOn w:val="1156"/>
    <w:next w:val="1051"/>
    <w:qFormat/>
    <w:pPr>
      <w:numPr>
        <w:ilvl w:val="1"/>
      </w:numPr>
      <w:ind w:left="0" w:hanging="840"/>
      <w:tabs>
        <w:tab w:val="left" w:pos="360" w:leader="none"/>
        <w:tab w:val="left" w:pos="840" w:leader="none"/>
      </w:tabs>
      <w:outlineLvl w:val="1"/>
    </w:pPr>
  </w:style>
  <w:style w:type="paragraph" w:styleId="1156" w:customStyle="1">
    <w:name w:val="章标题"/>
    <w:next w:val="1051"/>
    <w:qFormat/>
    <w:pPr>
      <w:numPr>
        <w:numId w:val="1"/>
      </w:numPr>
      <w:ind w:left="0"/>
      <w:jc w:val="both"/>
      <w:spacing w:before="156" w:after="156" w:line="460" w:lineRule="exact"/>
      <w:outlineLvl w:val="0"/>
    </w:pPr>
    <w:rPr>
      <w:rFonts w:ascii="黑体" w:eastAsia="黑体"/>
      <w:b/>
      <w:sz w:val="28"/>
    </w:rPr>
  </w:style>
  <w:style w:type="paragraph" w:styleId="1157" w:customStyle="1">
    <w:name w:val="font7"/>
    <w:basedOn w:val="1051"/>
    <w:qFormat/>
    <w:pPr>
      <w:jc w:val="left"/>
      <w:spacing w:before="100" w:beforeAutospacing="1" w:after="100" w:afterAutospacing="1"/>
      <w:widowControl/>
    </w:pPr>
    <w:rPr>
      <w:rFonts w:eastAsia="Arial Unicode MS"/>
      <w:b/>
      <w:bCs/>
      <w:color w:val="000000"/>
      <w:sz w:val="20"/>
      <w:szCs w:val="20"/>
    </w:rPr>
  </w:style>
  <w:style w:type="paragraph" w:styleId="1158" w:customStyle="1">
    <w:name w:val="字元 字元"/>
    <w:basedOn w:val="1051"/>
    <w:qFormat/>
    <w:rPr>
      <w:rFonts w:ascii="Tahoma" w:hAnsi="Tahoma"/>
      <w:sz w:val="24"/>
      <w:szCs w:val="20"/>
    </w:rPr>
  </w:style>
  <w:style w:type="paragraph" w:styleId="1159" w:customStyle="1">
    <w:name w:val="Char3 Char Char Char"/>
    <w:basedOn w:val="1051"/>
    <w:qFormat/>
    <w:rPr>
      <w:rFonts w:ascii="Tahoma" w:hAnsi="Tahoma"/>
      <w:sz w:val="24"/>
      <w:szCs w:val="20"/>
    </w:rPr>
  </w:style>
  <w:style w:type="paragraph" w:styleId="1160" w:customStyle="1">
    <w:name w:val="font6"/>
    <w:basedOn w:val="1051"/>
    <w:qFormat/>
    <w:pPr>
      <w:jc w:val="left"/>
      <w:spacing w:before="100" w:beforeAutospacing="1" w:after="100" w:afterAutospacing="1"/>
      <w:widowControl/>
    </w:pPr>
    <w:rPr>
      <w:rFonts w:ascii="宋体" w:hAnsi="宋体" w:cs="宋体"/>
      <w:sz w:val="20"/>
      <w:szCs w:val="20"/>
    </w:rPr>
  </w:style>
  <w:style w:type="paragraph" w:styleId="1161" w:customStyle="1">
    <w:name w:val="项目编号2"/>
    <w:basedOn w:val="1162"/>
    <w:qFormat/>
    <w:pPr>
      <w:numPr>
        <w:numId w:val="3"/>
      </w:numPr>
    </w:pPr>
  </w:style>
  <w:style w:type="paragraph" w:styleId="1162" w:customStyle="1">
    <w:name w:val="项目编号1"/>
    <w:basedOn w:val="1051"/>
    <w:qFormat/>
    <w:pPr>
      <w:numPr>
        <w:numId w:val="2"/>
      </w:numPr>
      <w:spacing w:before="100" w:beforeAutospacing="1" w:after="100" w:afterAutospacing="1" w:line="360" w:lineRule="auto"/>
    </w:pPr>
    <w:rPr>
      <w:sz w:val="24"/>
    </w:rPr>
  </w:style>
  <w:style w:type="paragraph" w:styleId="1163" w:customStyle="1">
    <w:name w:val="图中文字"/>
    <w:basedOn w:val="1051"/>
    <w:qFormat/>
    <w:pPr>
      <w:jc w:val="center"/>
      <w:spacing w:line="0" w:lineRule="atLeast"/>
    </w:pPr>
    <w:rPr>
      <w:sz w:val="24"/>
      <w:szCs w:val="20"/>
    </w:rPr>
  </w:style>
  <w:style w:type="paragraph" w:styleId="1164" w:customStyle="1">
    <w:name w:val="xl46"/>
    <w:basedOn w:val="1051"/>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5" w:customStyle="1">
    <w:name w:val="xl25"/>
    <w:basedOn w:val="10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6" w:customStyle="1">
    <w:name w:val="Char2"/>
    <w:basedOn w:val="1051"/>
    <w:qFormat/>
    <w:rPr>
      <w:rFonts w:ascii="Tahoma" w:hAnsi="Tahoma"/>
      <w:sz w:val="24"/>
      <w:szCs w:val="20"/>
    </w:rPr>
  </w:style>
  <w:style w:type="paragraph" w:styleId="1167" w:customStyle="1">
    <w:name w:val="xl35"/>
    <w:basedOn w:val="105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8" w:customStyle="1">
    <w:name w:val="xl40"/>
    <w:basedOn w:val="10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9" w:customStyle="1">
    <w:name w:val="xl52"/>
    <w:basedOn w:val="105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70" w:customStyle="1">
    <w:name w:val="xl43"/>
    <w:basedOn w:val="105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71" w:customStyle="1">
    <w:name w:val="background1"/>
    <w:basedOn w:val="1051"/>
    <w:qFormat/>
    <w:pPr>
      <w:jc w:val="left"/>
      <w:spacing w:before="100" w:beforeAutospacing="1" w:after="100" w:afterAutospacing="1"/>
      <w:widowControl/>
    </w:pPr>
    <w:rPr>
      <w:rFonts w:ascii="宋体" w:hAnsi="宋体" w:cs="宋体"/>
      <w:sz w:val="24"/>
    </w:rPr>
  </w:style>
  <w:style w:type="paragraph" w:styleId="1172" w:customStyle="1">
    <w:name w:val="Char Char Char Char Char Char Char"/>
    <w:basedOn w:val="1051"/>
    <w:qFormat/>
    <w:pPr>
      <w:ind w:firstLine="200"/>
      <w:spacing w:line="360" w:lineRule="auto"/>
    </w:pPr>
    <w:rPr>
      <w:rFonts w:eastAsia="仿宋_GB2312"/>
      <w:sz w:val="24"/>
    </w:rPr>
  </w:style>
  <w:style w:type="paragraph" w:styleId="1173" w:customStyle="1">
    <w:name w:val="xl38"/>
    <w:basedOn w:val="10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74" w:customStyle="1">
    <w:name w:val="xl36"/>
    <w:basedOn w:val="105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5" w:customStyle="1">
    <w:name w:val="正文 + 宋体"/>
    <w:basedOn w:val="1051"/>
    <w:qFormat/>
    <w:pPr>
      <w:ind w:left="360" w:hanging="360"/>
      <w:jc w:val="left"/>
      <w:widowControl/>
    </w:pPr>
    <w:rPr>
      <w:rFonts w:ascii="宋体" w:hAnsi="宋体" w:cs="宋体"/>
      <w:b/>
      <w:bCs/>
      <w:color w:val="000000"/>
      <w:sz w:val="18"/>
      <w:szCs w:val="18"/>
    </w:rPr>
  </w:style>
  <w:style w:type="paragraph" w:styleId="1176" w:customStyle="1">
    <w:name w:val="正文列项_数字"/>
    <w:basedOn w:val="1051"/>
    <w:qFormat/>
    <w:pPr>
      <w:numPr>
        <w:ilvl w:val="7"/>
        <w:numId w:val="1"/>
      </w:numPr>
      <w:ind w:left="680" w:hanging="150"/>
      <w:spacing w:line="460" w:lineRule="exact"/>
      <w:tabs>
        <w:tab w:val="clear" w:pos="860" w:leader="none"/>
      </w:tabs>
      <w:outlineLvl w:val="7"/>
    </w:pPr>
    <w:rPr>
      <w:rFonts w:ascii="宋体"/>
      <w:sz w:val="28"/>
      <w:szCs w:val="20"/>
    </w:rPr>
  </w:style>
  <w:style w:type="paragraph" w:styleId="1177" w:customStyle="1">
    <w:name w:val="xl39"/>
    <w:basedOn w:val="10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8" w:customStyle="1">
    <w:name w:val="xl37"/>
    <w:basedOn w:val="105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9" w:customStyle="1">
    <w:name w:val="xl32"/>
    <w:basedOn w:val="105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0" w:customStyle="1">
    <w:name w:val="font8"/>
    <w:basedOn w:val="1051"/>
    <w:qFormat/>
    <w:pPr>
      <w:jc w:val="left"/>
      <w:spacing w:before="100" w:beforeAutospacing="1" w:after="100" w:afterAutospacing="1"/>
      <w:widowControl/>
    </w:pPr>
    <w:rPr>
      <w:sz w:val="36"/>
      <w:szCs w:val="36"/>
    </w:rPr>
  </w:style>
  <w:style w:type="paragraph" w:styleId="1181" w:customStyle="1">
    <w:name w:val="Char"/>
    <w:basedOn w:val="1051"/>
    <w:qFormat/>
    <w:pPr>
      <w:tabs>
        <w:tab w:val="left" w:pos="360" w:leader="none"/>
      </w:tabs>
    </w:pPr>
    <w:rPr>
      <w:sz w:val="24"/>
    </w:rPr>
  </w:style>
  <w:style w:type="paragraph" w:styleId="1182" w:customStyle="1">
    <w:name w:val="Char Char Char Char Char Char Char Char Char Char Char Char Char Char Char Char"/>
    <w:basedOn w:val="1051"/>
    <w:qFormat/>
    <w:pPr>
      <w:jc w:val="center"/>
      <w:spacing w:after="160" w:line="240" w:lineRule="exact"/>
      <w:widowControl/>
    </w:pPr>
    <w:rPr>
      <w:rFonts w:ascii="宋体" w:hAnsi="宋体"/>
      <w:b/>
      <w:sz w:val="30"/>
      <w:szCs w:val="30"/>
      <w:lang w:eastAsia="en-US"/>
    </w:rPr>
  </w:style>
  <w:style w:type="paragraph" w:styleId="1183" w:customStyle="1">
    <w:name w:val="xl45"/>
    <w:basedOn w:val="105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84" w:customStyle="1">
    <w:name w:val="Char Char1 Char Char Char Char Char Char"/>
    <w:basedOn w:val="1051"/>
    <w:qFormat/>
    <w:pPr>
      <w:jc w:val="left"/>
      <w:spacing w:after="160" w:line="240" w:lineRule="exact"/>
      <w:widowControl/>
    </w:pPr>
    <w:rPr>
      <w:rFonts w:ascii="Verdana" w:hAnsi="Verdana" w:eastAsia="仿宋_GB2312"/>
      <w:sz w:val="24"/>
      <w:szCs w:val="20"/>
      <w:lang w:eastAsia="en-US"/>
    </w:rPr>
  </w:style>
  <w:style w:type="paragraph" w:styleId="1185" w:customStyle="1">
    <w:name w:val="Char Char1"/>
    <w:basedOn w:val="1078"/>
    <w:qFormat/>
    <w:rPr>
      <w:rFonts w:ascii="Tahoma" w:hAnsi="Tahoma"/>
      <w:sz w:val="24"/>
    </w:rPr>
  </w:style>
  <w:style w:type="paragraph" w:styleId="1186" w:customStyle="1">
    <w:name w:val="xl26"/>
    <w:basedOn w:val="10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87" w:customStyle="1">
    <w:name w:val="xl30"/>
    <w:basedOn w:val="10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8" w:customStyle="1">
    <w:name w:val="xl41"/>
    <w:basedOn w:val="1051"/>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9" w:customStyle="1">
    <w:name w:val="样式 宋体 五号 行距: 单倍行距"/>
    <w:basedOn w:val="1051"/>
    <w:qFormat/>
    <w:pPr>
      <w:jc w:val="left"/>
    </w:pPr>
    <w:rPr>
      <w:rFonts w:ascii="宋体" w:hAnsi="宋体"/>
      <w:szCs w:val="20"/>
    </w:rPr>
  </w:style>
  <w:style w:type="paragraph" w:styleId="1190" w:customStyle="1">
    <w:name w:val="Char1 Char Char Char1"/>
    <w:basedOn w:val="1051"/>
    <w:qFormat/>
    <w:rPr>
      <w:rFonts w:ascii="Tahoma" w:hAnsi="Tahoma" w:cs="仿宋_GB2312"/>
      <w:sz w:val="24"/>
      <w:szCs w:val="28"/>
    </w:rPr>
  </w:style>
  <w:style w:type="paragraph" w:styleId="1191" w:customStyle="1">
    <w:name w:val="四级条标题"/>
    <w:basedOn w:val="1192"/>
    <w:next w:val="1051"/>
    <w:qFormat/>
    <w:pPr>
      <w:numPr>
        <w:ilvl w:val="4"/>
      </w:numPr>
      <w:ind w:left="0" w:hanging="840"/>
      <w:outlineLvl w:val="4"/>
    </w:pPr>
  </w:style>
  <w:style w:type="paragraph" w:styleId="1192" w:customStyle="1">
    <w:name w:val="三级条标题"/>
    <w:basedOn w:val="1154"/>
    <w:next w:val="1051"/>
    <w:qFormat/>
    <w:pPr>
      <w:numPr>
        <w:ilvl w:val="3"/>
        <w:numId w:val="1"/>
      </w:numPr>
      <w:ind w:left="0" w:hanging="840"/>
      <w:outlineLvl w:val="3"/>
    </w:pPr>
  </w:style>
  <w:style w:type="paragraph" w:styleId="1193" w:customStyle="1">
    <w:name w:val="??"/>
    <w:qFormat/>
    <w:pPr>
      <w:jc w:val="both"/>
      <w:widowControl w:val="off"/>
    </w:pPr>
    <w:rPr>
      <w:sz w:val="21"/>
      <w:lang w:eastAsia="en-US"/>
    </w:rPr>
  </w:style>
  <w:style w:type="paragraph" w:styleId="1194" w:customStyle="1">
    <w:name w:val="样式 标题 2 + 宋体 五号 行距: 单倍行距"/>
    <w:basedOn w:val="105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95" w:customStyle="1">
    <w:name w:val="List Paragraph1"/>
    <w:basedOn w:val="1051"/>
    <w:qFormat/>
    <w:pPr>
      <w:ind w:firstLine="420"/>
    </w:pPr>
    <w:rPr>
      <w:rFonts w:ascii="Calibri" w:hAnsi="Calibri"/>
      <w:szCs w:val="22"/>
    </w:rPr>
  </w:style>
  <w:style w:type="paragraph" w:styleId="1196" w:customStyle="1">
    <w:name w:val="项目符号1"/>
    <w:basedOn w:val="1197"/>
    <w:qFormat/>
    <w:pPr>
      <w:ind w:left="-25" w:firstLine="0"/>
    </w:pPr>
  </w:style>
  <w:style w:type="paragraph" w:styleId="1197" w:customStyle="1">
    <w:name w:val="正文文本样式"/>
    <w:basedOn w:val="1051"/>
    <w:qFormat/>
    <w:pPr>
      <w:ind w:firstLine="482"/>
      <w:spacing w:line="360" w:lineRule="auto"/>
    </w:pPr>
    <w:rPr>
      <w:rFonts w:cs="宋体"/>
      <w:sz w:val="24"/>
      <w:szCs w:val="20"/>
    </w:rPr>
  </w:style>
  <w:style w:type="paragraph" w:styleId="1198" w:customStyle="1">
    <w:name w:val="xl27"/>
    <w:basedOn w:val="10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9" w:customStyle="1">
    <w:name w:val="font5"/>
    <w:basedOn w:val="1051"/>
    <w:qFormat/>
    <w:pPr>
      <w:jc w:val="left"/>
      <w:spacing w:before="100" w:beforeAutospacing="1" w:after="100" w:afterAutospacing="1"/>
      <w:widowControl/>
    </w:pPr>
    <w:rPr>
      <w:rFonts w:ascii="宋体" w:hAnsi="宋体" w:cs="宋体"/>
      <w:sz w:val="18"/>
      <w:szCs w:val="18"/>
    </w:rPr>
  </w:style>
  <w:style w:type="paragraph" w:styleId="1200" w:customStyle="1">
    <w:name w:val="五级条标题"/>
    <w:basedOn w:val="1191"/>
    <w:next w:val="1051"/>
    <w:qFormat/>
    <w:pPr>
      <w:numPr>
        <w:ilvl w:val="5"/>
      </w:numPr>
      <w:ind w:left="0" w:hanging="840"/>
      <w:outlineLvl w:val="5"/>
    </w:pPr>
  </w:style>
  <w:style w:type="paragraph" w:styleId="1201" w:customStyle="1">
    <w:name w:val="xl49"/>
    <w:basedOn w:val="10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02" w:customStyle="1">
    <w:name w:val="文档正文"/>
    <w:basedOn w:val="1051"/>
    <w:qFormat/>
    <w:pPr>
      <w:spacing w:before="120" w:after="120" w:line="180" w:lineRule="auto"/>
    </w:pPr>
    <w:rPr>
      <w:rFonts w:ascii="Arial" w:hAnsi="Arial"/>
      <w:szCs w:val="20"/>
    </w:rPr>
  </w:style>
  <w:style w:type="paragraph" w:styleId="1203" w:customStyle="1">
    <w:name w:val="xl33"/>
    <w:basedOn w:val="10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4" w:customStyle="1">
    <w:name w:val="xl42"/>
    <w:basedOn w:val="10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05" w:customStyle="1">
    <w:name w:val="Char Char Char1 Char"/>
    <w:basedOn w:val="1051"/>
    <w:qFormat/>
    <w:rPr>
      <w:rFonts w:ascii="Tahoma" w:hAnsi="Tahoma"/>
      <w:sz w:val="24"/>
      <w:szCs w:val="20"/>
    </w:rPr>
  </w:style>
  <w:style w:type="paragraph" w:styleId="1206" w:customStyle="1">
    <w:name w:val="xl44"/>
    <w:basedOn w:val="105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07" w:customStyle="1">
    <w:name w:val="1名"/>
    <w:basedOn w:val="1051"/>
    <w:qFormat/>
    <w:pPr>
      <w:numPr>
        <w:numId w:val="5"/>
      </w:numPr>
      <w:spacing w:before="120"/>
      <w:tabs>
        <w:tab w:val="left" w:pos="360" w:leader="none"/>
      </w:tabs>
    </w:pPr>
    <w:rPr>
      <w:rFonts w:ascii="宋体"/>
      <w:sz w:val="28"/>
      <w:szCs w:val="20"/>
    </w:rPr>
  </w:style>
  <w:style w:type="paragraph" w:styleId="1208" w:customStyle="1">
    <w:name w:val="font9"/>
    <w:basedOn w:val="1051"/>
    <w:qFormat/>
    <w:pPr>
      <w:jc w:val="left"/>
      <w:spacing w:before="100" w:beforeAutospacing="1" w:after="100" w:afterAutospacing="1"/>
      <w:widowControl/>
    </w:pPr>
    <w:rPr>
      <w:rFonts w:hint="eastAsia" w:ascii="宋体" w:hAnsi="宋体" w:cs="Arial Unicode MS"/>
      <w:color w:val="000000"/>
      <w:sz w:val="20"/>
      <w:szCs w:val="20"/>
    </w:rPr>
  </w:style>
  <w:style w:type="paragraph" w:styleId="1209" w:customStyle="1">
    <w:name w:val="Char Char Char1 Char1"/>
    <w:basedOn w:val="1051"/>
    <w:qFormat/>
    <w:rPr>
      <w:rFonts w:ascii="Tahoma" w:hAnsi="Tahoma"/>
      <w:sz w:val="24"/>
      <w:szCs w:val="20"/>
    </w:rPr>
  </w:style>
  <w:style w:type="paragraph" w:styleId="1210" w:customStyle="1">
    <w:name w:val="Char Char Char Char Char Char Char Char Char Char"/>
    <w:basedOn w:val="1051"/>
    <w:qFormat/>
  </w:style>
  <w:style w:type="paragraph" w:styleId="1211" w:customStyle="1">
    <w:name w:val="Char Char1 Char Char Char Char Char Char Char Char"/>
    <w:basedOn w:val="1051"/>
    <w:qFormat/>
    <w:pPr>
      <w:jc w:val="left"/>
      <w:spacing w:after="160" w:line="240" w:lineRule="exact"/>
      <w:widowControl/>
    </w:pPr>
    <w:rPr>
      <w:rFonts w:ascii="Verdana" w:hAnsi="Verdana"/>
      <w:sz w:val="20"/>
      <w:szCs w:val="20"/>
      <w:lang w:eastAsia="en-US"/>
    </w:rPr>
  </w:style>
  <w:style w:type="paragraph" w:styleId="1212" w:customStyle="1">
    <w:name w:val="Char1"/>
    <w:basedOn w:val="1051"/>
    <w:qFormat/>
    <w:pPr>
      <w:tabs>
        <w:tab w:val="left" w:pos="360" w:leader="none"/>
      </w:tabs>
    </w:pPr>
    <w:rPr>
      <w:sz w:val="24"/>
    </w:rPr>
  </w:style>
  <w:style w:type="paragraph" w:styleId="1213" w:customStyle="1">
    <w:name w:val="正文列项_字母"/>
    <w:basedOn w:val="1051"/>
    <w:qFormat/>
    <w:pPr>
      <w:numPr>
        <w:ilvl w:val="6"/>
        <w:numId w:val="1"/>
      </w:numPr>
      <w:ind w:left="480" w:hanging="180"/>
      <w:spacing w:line="460" w:lineRule="exact"/>
      <w:tabs>
        <w:tab w:val="clear" w:pos="635" w:leader="none"/>
      </w:tabs>
      <w:outlineLvl w:val="6"/>
    </w:pPr>
    <w:rPr>
      <w:rFonts w:ascii="宋体"/>
      <w:sz w:val="28"/>
      <w:szCs w:val="20"/>
    </w:rPr>
  </w:style>
  <w:style w:type="paragraph" w:styleId="1214" w:customStyle="1">
    <w:name w:val="xl28"/>
    <w:basedOn w:val="10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5" w:customStyle="1">
    <w:name w:val="xl47"/>
    <w:basedOn w:val="105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6" w:customStyle="1">
    <w:name w:val="默认段落字体 Para Char Char Char Char"/>
    <w:basedOn w:val="1051"/>
    <w:qFormat/>
    <w:rPr>
      <w:rFonts w:ascii="Arial" w:hAnsi="Arial" w:cs="Arial"/>
      <w:szCs w:val="21"/>
    </w:rPr>
  </w:style>
  <w:style w:type="paragraph" w:styleId="1217" w:customStyle="1">
    <w:name w:val="xl48"/>
    <w:basedOn w:val="10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18" w:customStyle="1">
    <w:name w:val="xl31"/>
    <w:basedOn w:val="105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9" w:customStyle="1">
    <w:name w:val="xl53"/>
    <w:basedOn w:val="10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0" w:customStyle="1">
    <w:name w:val="Char Char Char"/>
    <w:basedOn w:val="1051"/>
    <w:qFormat/>
    <w:rPr>
      <w:rFonts w:ascii="Tahoma" w:hAnsi="Tahoma"/>
      <w:sz w:val="24"/>
      <w:szCs w:val="20"/>
    </w:rPr>
  </w:style>
  <w:style w:type="paragraph" w:styleId="1221" w:customStyle="1">
    <w:name w:val="xl50"/>
    <w:basedOn w:val="10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22" w:customStyle="1">
    <w:name w:val="缺省文本"/>
    <w:basedOn w:val="1051"/>
    <w:qFormat/>
    <w:pPr>
      <w:jc w:val="left"/>
    </w:pPr>
    <w:rPr>
      <w:sz w:val="24"/>
    </w:rPr>
  </w:style>
  <w:style w:type="paragraph" w:styleId="1223" w:customStyle="1">
    <w:name w:val="Char Char Char1"/>
    <w:basedOn w:val="1051"/>
    <w:qFormat/>
    <w:rPr>
      <w:rFonts w:ascii="Tahoma" w:hAnsi="Tahoma"/>
      <w:sz w:val="24"/>
      <w:szCs w:val="20"/>
    </w:rPr>
  </w:style>
  <w:style w:type="paragraph" w:styleId="1224" w:customStyle="1">
    <w:name w:val="Char Char Char Char Char Char Char1"/>
    <w:basedOn w:val="1051"/>
    <w:qFormat/>
    <w:pPr>
      <w:ind w:firstLine="200"/>
      <w:spacing w:line="360" w:lineRule="auto"/>
    </w:pPr>
    <w:rPr>
      <w:rFonts w:eastAsia="仿宋_GB2312"/>
      <w:sz w:val="24"/>
    </w:rPr>
  </w:style>
  <w:style w:type="paragraph" w:styleId="1225" w:customStyle="1">
    <w:name w:val="xl51"/>
    <w:basedOn w:val="105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6" w:customStyle="1">
    <w:name w:val="样式2"/>
    <w:basedOn w:val="1115"/>
    <w:qFormat/>
    <w:pPr>
      <w:jc w:val="center"/>
      <w:spacing w:line="360" w:lineRule="auto"/>
    </w:pPr>
    <w:rPr>
      <w:sz w:val="24"/>
    </w:rPr>
  </w:style>
  <w:style w:type="paragraph" w:styleId="1227" w:customStyle="1">
    <w:name w:val="xl24"/>
    <w:basedOn w:val="10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8" w:customStyle="1">
    <w:name w:val="xl29"/>
    <w:basedOn w:val="10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9" w:customStyle="1">
    <w:name w:val="正文 + 楷体_GB2312"/>
    <w:basedOn w:val="1051"/>
    <w:qFormat/>
    <w:pPr>
      <w:jc w:val="left"/>
      <w:widowControl/>
    </w:pPr>
    <w:rPr>
      <w:rFonts w:ascii="楷体_GB2312" w:eastAsia="楷体_GB2312" w:cs="Arial"/>
      <w:sz w:val="24"/>
    </w:rPr>
  </w:style>
  <w:style w:type="paragraph" w:styleId="1230" w:customStyle="1">
    <w:name w:val="xl34"/>
    <w:basedOn w:val="10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31" w:customStyle="1">
    <w:name w:val="1 Char Char Char Char"/>
    <w:basedOn w:val="1051"/>
    <w:qFormat/>
    <w:rPr>
      <w:rFonts w:ascii="Tahoma" w:hAnsi="Tahoma"/>
      <w:sz w:val="24"/>
      <w:szCs w:val="20"/>
    </w:rPr>
  </w:style>
  <w:style w:type="paragraph" w:styleId="1232" w:customStyle="1">
    <w:name w:val="列出段落1"/>
    <w:basedOn w:val="1051"/>
    <w:qFormat/>
    <w:pPr>
      <w:ind w:firstLine="420"/>
    </w:pPr>
    <w:rPr>
      <w:rFonts w:ascii="Calibri" w:hAnsi="Calibri"/>
      <w:szCs w:val="22"/>
    </w:rPr>
  </w:style>
  <w:style w:type="paragraph" w:styleId="1233" w:customStyle="1">
    <w:name w:val="default"/>
    <w:basedOn w:val="1051"/>
    <w:qFormat/>
    <w:pPr>
      <w:jc w:val="left"/>
      <w:spacing w:before="100" w:beforeAutospacing="1" w:after="100" w:afterAutospacing="1"/>
      <w:widowControl/>
    </w:pPr>
    <w:rPr>
      <w:rFonts w:ascii="宋体" w:hAnsi="宋体" w:cs="宋体"/>
      <w:sz w:val="24"/>
    </w:rPr>
  </w:style>
  <w:style w:type="paragraph" w:styleId="1234" w:customStyle="1">
    <w:name w:val="字元 字元1"/>
    <w:basedOn w:val="1051"/>
    <w:qFormat/>
    <w:rPr>
      <w:rFonts w:ascii="Tahoma" w:hAnsi="Tahoma"/>
      <w:sz w:val="24"/>
      <w:szCs w:val="20"/>
    </w:rPr>
  </w:style>
  <w:style w:type="paragraph" w:styleId="1235" w:customStyle="1">
    <w:name w:val="_Style 160"/>
    <w:qFormat/>
    <w:rPr>
      <w:sz w:val="21"/>
      <w:szCs w:val="24"/>
    </w:rPr>
  </w:style>
  <w:style w:type="paragraph" w:styleId="1236" w:customStyle="1">
    <w:name w:val="项目编号3"/>
    <w:basedOn w:val="1197"/>
    <w:qFormat/>
    <w:pPr>
      <w:numPr>
        <w:numId w:val="6"/>
      </w:numPr>
    </w:pPr>
  </w:style>
  <w:style w:type="paragraph" w:styleId="1237" w:customStyle="1">
    <w:name w:val="Char21"/>
    <w:basedOn w:val="1051"/>
    <w:qFormat/>
    <w:rPr>
      <w:rFonts w:ascii="Tahoma" w:hAnsi="Tahoma"/>
      <w:sz w:val="24"/>
      <w:szCs w:val="20"/>
    </w:rPr>
  </w:style>
  <w:style w:type="paragraph" w:styleId="1238" w:customStyle="1">
    <w:name w:val="表格文字"/>
    <w:basedOn w:val="1086"/>
    <w:qFormat/>
    <w:pPr>
      <w:ind w:firstLine="0"/>
      <w:spacing w:before="20" w:after="20" w:line="240" w:lineRule="auto"/>
    </w:pPr>
    <w:rPr>
      <w:rFonts w:ascii="Century Gothic" w:hAnsi="Century Gothic"/>
      <w:sz w:val="20"/>
      <w:szCs w:val="20"/>
    </w:rPr>
  </w:style>
  <w:style w:type="paragraph" w:styleId="1239" w:customStyle="1">
    <w:name w:val="Char Char Char Char Char Char Char Char Char Char1"/>
    <w:basedOn w:val="1051"/>
    <w:qFormat/>
    <w:rPr>
      <w:rFonts w:ascii="宋体" w:hAnsi="宋体" w:cs="Courier New"/>
      <w:sz w:val="32"/>
      <w:szCs w:val="32"/>
    </w:rPr>
  </w:style>
  <w:style w:type="paragraph" w:styleId="1240" w:customStyle="1">
    <w:name w:val="正文文本样式 加粗"/>
    <w:basedOn w:val="1197"/>
    <w:qFormat/>
    <w:rPr>
      <w:b/>
    </w:rPr>
  </w:style>
  <w:style w:type="paragraph" w:styleId="1241" w:customStyle="1">
    <w:name w:val="Char2 Char Char Char Char Char Char"/>
    <w:basedOn w:val="1051"/>
    <w:qFormat/>
    <w:pPr>
      <w:jc w:val="center"/>
      <w:spacing w:line="400" w:lineRule="exact"/>
      <w:widowControl/>
    </w:pPr>
  </w:style>
  <w:style w:type="paragraph" w:styleId="1242" w:customStyle="1">
    <w:name w:val="Char Char4"/>
    <w:basedOn w:val="1051"/>
    <w:qFormat/>
    <w:pPr>
      <w:jc w:val="center"/>
      <w:spacing w:line="400" w:lineRule="exact"/>
      <w:widowControl/>
    </w:pPr>
  </w:style>
  <w:style w:type="paragraph" w:styleId="1243" w:customStyle="1">
    <w:name w:val="Char3 Char Char Char1"/>
    <w:basedOn w:val="1051"/>
    <w:qFormat/>
    <w:rPr>
      <w:rFonts w:ascii="Tahoma" w:hAnsi="Tahoma"/>
      <w:sz w:val="24"/>
      <w:szCs w:val="20"/>
    </w:rPr>
  </w:style>
  <w:style w:type="paragraph" w:styleId="1244">
    <w:name w:val="No Spacing"/>
    <w:qFormat/>
    <w:pPr>
      <w:jc w:val="both"/>
      <w:widowControl w:val="off"/>
    </w:pPr>
    <w:rPr>
      <w:sz w:val="21"/>
      <w:szCs w:val="24"/>
    </w:rPr>
  </w:style>
  <w:style w:type="paragraph" w:styleId="1245" w:customStyle="1">
    <w:name w:val="22222222222222"/>
    <w:basedOn w:val="1051"/>
    <w:qFormat/>
    <w:pPr>
      <w:ind w:firstLine="480"/>
      <w:jc w:val="left"/>
      <w:spacing w:line="360" w:lineRule="auto"/>
      <w:widowControl/>
    </w:pPr>
    <w:rPr>
      <w:color w:val="ff0000"/>
      <w:sz w:val="24"/>
      <w:szCs w:val="20"/>
    </w:rPr>
  </w:style>
  <w:style w:type="character" w:styleId="1246" w:customStyle="1">
    <w:name w:val="中等深浅网格 1 - 强调文字颜色 2 Char"/>
    <w:link w:val="1247"/>
    <w:qFormat/>
    <w:rPr>
      <w:sz w:val="21"/>
      <w:szCs w:val="24"/>
      <w:lang w:val="zh-CN" w:eastAsia="zh-CN" w:bidi="ar-SA"/>
    </w:rPr>
  </w:style>
  <w:style w:type="paragraph" w:styleId="1247" w:customStyle="1">
    <w:name w:val="1"/>
    <w:link w:val="1246"/>
    <w:qFormat/>
    <w:rPr>
      <w:sz w:val="21"/>
      <w:szCs w:val="24"/>
      <w:lang w:val="zh-CN"/>
    </w:rPr>
  </w:style>
  <w:style w:type="paragraph" w:styleId="1248" w:customStyle="1">
    <w:name w:val="图文"/>
    <w:basedOn w:val="1051"/>
    <w:qFormat/>
    <w:pPr>
      <w:spacing w:after="50" w:line="360" w:lineRule="auto"/>
    </w:pPr>
    <w:rPr>
      <w:sz w:val="24"/>
    </w:rPr>
  </w:style>
  <w:style w:type="paragraph" w:styleId="1249" w:customStyle="1">
    <w:name w:val="xl23"/>
    <w:basedOn w:val="1051"/>
    <w:qFormat/>
    <w:pPr>
      <w:spacing w:before="100" w:beforeAutospacing="1" w:after="100" w:afterAutospacing="1" w:line="360" w:lineRule="auto"/>
      <w:widowControl/>
    </w:pPr>
    <w:rPr>
      <w:sz w:val="24"/>
      <w:szCs w:val="20"/>
    </w:rPr>
  </w:style>
  <w:style w:type="paragraph" w:styleId="1250" w:customStyle="1">
    <w:name w:val="正文表格"/>
    <w:basedOn w:val="1051"/>
    <w:link w:val="1251"/>
    <w:qFormat/>
    <w:pPr>
      <w:jc w:val="left"/>
    </w:pPr>
    <w:rPr>
      <w:rFonts w:ascii="宋体" w:hAnsi="宋体"/>
      <w:color w:val="000000"/>
      <w:szCs w:val="21"/>
    </w:rPr>
  </w:style>
  <w:style w:type="character" w:styleId="1251" w:customStyle="1">
    <w:name w:val="正文表格 Char"/>
    <w:link w:val="1250"/>
    <w:qFormat/>
    <w:rPr>
      <w:rFonts w:ascii="宋体" w:hAnsi="宋体"/>
      <w:color w:val="000000"/>
      <w:sz w:val="21"/>
      <w:szCs w:val="21"/>
    </w:rPr>
  </w:style>
  <w:style w:type="paragraph" w:styleId="1252" w:customStyle="1">
    <w:name w:val="正文重点"/>
    <w:basedOn w:val="1051"/>
    <w:link w:val="1253"/>
    <w:qFormat/>
    <w:pPr>
      <w:ind w:firstLine="482"/>
      <w:jc w:val="left"/>
      <w:spacing w:line="360" w:lineRule="auto"/>
    </w:pPr>
    <w:rPr>
      <w:b/>
      <w:sz w:val="24"/>
      <w:szCs w:val="20"/>
    </w:rPr>
  </w:style>
  <w:style w:type="character" w:styleId="1253" w:customStyle="1">
    <w:name w:val="正文重点 Char"/>
    <w:link w:val="1252"/>
    <w:qFormat/>
    <w:rPr>
      <w:b/>
      <w:sz w:val="24"/>
    </w:rPr>
  </w:style>
  <w:style w:type="paragraph" w:styleId="1254" w:customStyle="1">
    <w:name w:val="标题1-附件"/>
    <w:basedOn w:val="1052"/>
    <w:qFormat/>
    <w:pPr>
      <w:jc w:val="left"/>
    </w:pPr>
    <w:rPr>
      <w:sz w:val="24"/>
      <w:szCs w:val="24"/>
    </w:rPr>
  </w:style>
  <w:style w:type="paragraph" w:styleId="1255" w:customStyle="1">
    <w:name w:val="正文小标题"/>
    <w:basedOn w:val="1051"/>
    <w:next w:val="1067"/>
    <w:link w:val="1256"/>
    <w:qFormat/>
    <w:pPr>
      <w:ind w:firstLine="482"/>
      <w:jc w:val="left"/>
      <w:spacing w:before="312" w:after="312"/>
    </w:pPr>
    <w:rPr>
      <w:rFonts w:ascii="宋体" w:hAnsi="宋体"/>
      <w:b/>
      <w:i/>
      <w:color w:val="ff0000"/>
      <w:sz w:val="24"/>
      <w:szCs w:val="20"/>
    </w:rPr>
  </w:style>
  <w:style w:type="character" w:styleId="1256" w:customStyle="1">
    <w:name w:val="正文小标题 Char"/>
    <w:link w:val="1255"/>
    <w:qFormat/>
    <w:rPr>
      <w:rFonts w:ascii="宋体" w:hAnsi="宋体"/>
      <w:b/>
      <w:i/>
      <w:color w:val="ff0000"/>
      <w:sz w:val="24"/>
    </w:rPr>
  </w:style>
  <w:style w:type="paragraph" w:styleId="1257" w:customStyle="1">
    <w:name w:val="正文大标题"/>
    <w:basedOn w:val="1255"/>
    <w:next w:val="1067"/>
    <w:link w:val="1258"/>
    <w:qFormat/>
    <w:pPr>
      <w:jc w:val="center"/>
    </w:pPr>
    <w:rPr>
      <w:i w:val="0"/>
      <w:color w:val="000000"/>
      <w:sz w:val="28"/>
      <w:szCs w:val="21"/>
    </w:rPr>
  </w:style>
  <w:style w:type="character" w:styleId="1258" w:customStyle="1">
    <w:name w:val="正文大标题 Char"/>
    <w:link w:val="1257"/>
    <w:qFormat/>
    <w:rPr>
      <w:rFonts w:ascii="宋体" w:hAnsi="宋体"/>
      <w:b/>
      <w:color w:val="000000"/>
      <w:sz w:val="28"/>
      <w:szCs w:val="21"/>
    </w:rPr>
  </w:style>
  <w:style w:type="paragraph" w:styleId="1259" w:customStyle="1">
    <w:name w:val="注释"/>
    <w:basedOn w:val="1051"/>
    <w:link w:val="1260"/>
    <w:qFormat/>
    <w:pPr>
      <w:ind w:left="420" w:hanging="420"/>
      <w:jc w:val="left"/>
    </w:pPr>
    <w:rPr>
      <w:rFonts w:ascii="宋体" w:hAnsi="宋体"/>
      <w:szCs w:val="21"/>
    </w:rPr>
  </w:style>
  <w:style w:type="character" w:styleId="1260" w:customStyle="1">
    <w:name w:val="注释 Char"/>
    <w:link w:val="1259"/>
    <w:qFormat/>
    <w:rPr>
      <w:rFonts w:ascii="宋体" w:hAnsi="宋体"/>
      <w:sz w:val="21"/>
      <w:szCs w:val="21"/>
    </w:rPr>
  </w:style>
  <w:style w:type="paragraph" w:styleId="1261" w:customStyle="1">
    <w:name w:val="正文须知-1级"/>
    <w:basedOn w:val="1051"/>
    <w:next w:val="1051"/>
    <w:qFormat/>
    <w:pPr>
      <w:numPr>
        <w:numId w:val="7"/>
      </w:numPr>
      <w:spacing w:line="300" w:lineRule="auto"/>
    </w:pPr>
    <w:rPr>
      <w:rFonts w:ascii="宋体" w:hAnsi="Calibri"/>
      <w:sz w:val="24"/>
      <w:szCs w:val="21"/>
    </w:rPr>
  </w:style>
  <w:style w:type="paragraph" w:styleId="1262" w:customStyle="1">
    <w:name w:val="正文须知-2级"/>
    <w:basedOn w:val="1051"/>
    <w:qFormat/>
    <w:pPr>
      <w:numPr>
        <w:ilvl w:val="1"/>
        <w:numId w:val="7"/>
      </w:numPr>
      <w:spacing w:line="300" w:lineRule="auto"/>
    </w:pPr>
    <w:rPr>
      <w:rFonts w:ascii="宋体" w:hAnsi="Calibri"/>
      <w:sz w:val="24"/>
      <w:szCs w:val="21"/>
    </w:rPr>
  </w:style>
  <w:style w:type="paragraph" w:styleId="1263" w:customStyle="1">
    <w:name w:val="正文须知-3级"/>
    <w:basedOn w:val="1051"/>
    <w:qFormat/>
    <w:pPr>
      <w:numPr>
        <w:ilvl w:val="2"/>
        <w:numId w:val="7"/>
      </w:numPr>
      <w:ind w:hanging="355"/>
      <w:spacing w:line="300" w:lineRule="auto"/>
    </w:pPr>
    <w:rPr>
      <w:rFonts w:ascii="宋体" w:hAnsi="Calibri"/>
      <w:sz w:val="24"/>
      <w:szCs w:val="21"/>
    </w:rPr>
  </w:style>
  <w:style w:type="character" w:styleId="1264" w:customStyle="1">
    <w:name w:val="纯文本 字符"/>
    <w:uiPriority w:val="99"/>
    <w:qFormat/>
    <w:rPr>
      <w:rFonts w:ascii="宋体" w:hAnsi="Courier New" w:eastAsia="宋体" w:cs="Times New Roman"/>
      <w:sz w:val="21"/>
      <w:szCs w:val="21"/>
      <w:lang w:val="en-US" w:eastAsia="zh-CN" w:bidi="ar-SA"/>
    </w:rPr>
  </w:style>
  <w:style w:type="paragraph" w:styleId="1265" w:customStyle="1">
    <w:name w:val="表格1"/>
    <w:basedOn w:val="1051"/>
    <w:qFormat/>
    <w:pPr>
      <w:ind w:firstLine="480"/>
      <w:jc w:val="center"/>
    </w:pPr>
    <w:rPr>
      <w:sz w:val="24"/>
      <w:szCs w:val="20"/>
    </w:rPr>
  </w:style>
  <w:style w:type="character" w:styleId="1266" w:customStyle="1">
    <w:name w:val="纯文本 字符1"/>
    <w:uiPriority w:val="99"/>
    <w:qFormat/>
    <w:rPr>
      <w:rFonts w:ascii="宋体" w:hAnsi="Courier New"/>
    </w:rPr>
  </w:style>
  <w:style w:type="character" w:styleId="1267" w:customStyle="1">
    <w:name w:val="bjh-p"/>
    <w:qFormat/>
  </w:style>
  <w:style w:type="paragraph" w:styleId="1268" w:customStyle="1">
    <w:name w:val="无标题条"/>
    <w:next w:val="1051"/>
    <w:qFormat/>
    <w:pPr>
      <w:jc w:val="both"/>
    </w:pPr>
    <w:rPr>
      <w:sz w:val="21"/>
    </w:rPr>
  </w:style>
  <w:style w:type="character" w:styleId="1269" w:customStyle="1">
    <w:name w:val="正文格式 Char"/>
    <w:link w:val="1270"/>
    <w:qFormat/>
    <w:rPr>
      <w:rFonts w:ascii="宋体" w:hAnsi="宋体"/>
      <w:sz w:val="24"/>
      <w:szCs w:val="24"/>
      <w:lang w:val="en-GB"/>
    </w:rPr>
  </w:style>
  <w:style w:type="paragraph" w:styleId="1270" w:customStyle="1">
    <w:name w:val="正文格式"/>
    <w:basedOn w:val="1051"/>
    <w:link w:val="1269"/>
    <w:qFormat/>
    <w:pPr>
      <w:ind w:firstLine="480"/>
      <w:spacing w:line="360" w:lineRule="auto"/>
    </w:pPr>
    <w:rPr>
      <w:rFonts w:ascii="宋体" w:hAnsi="宋体"/>
      <w:sz w:val="24"/>
      <w:lang w:val="en-GB"/>
    </w:rPr>
  </w:style>
  <w:style w:type="character" w:styleId="1271" w:customStyle="1">
    <w:name w:val="标题 3 Char"/>
    <w:qFormat/>
    <w:rPr>
      <w:rFonts w:ascii="宋体" w:eastAsia="宋体"/>
      <w:b/>
      <w:sz w:val="24"/>
      <w:u w:val="single"/>
      <w:lang w:val="en-US" w:eastAsia="zh-CN" w:bidi="ar-SA"/>
    </w:rPr>
  </w:style>
  <w:style w:type="character" w:styleId="1272" w:customStyle="1">
    <w:name w:val="正文缩进 Char"/>
    <w:qFormat/>
    <w:rPr>
      <w:rFonts w:ascii="宋体" w:eastAsia="宋体"/>
      <w:sz w:val="24"/>
      <w:szCs w:val="24"/>
      <w:lang w:val="en-US" w:eastAsia="zh-CN" w:bidi="ar-SA"/>
    </w:rPr>
  </w:style>
  <w:style w:type="character" w:styleId="1273" w:customStyle="1">
    <w:name w:val="Char Char111"/>
    <w:qFormat/>
    <w:rPr>
      <w:rFonts w:ascii="宋体" w:eastAsia="宋体"/>
      <w:b/>
      <w:sz w:val="24"/>
      <w:u w:val="single"/>
      <w:lang w:val="en-US" w:eastAsia="zh-CN" w:bidi="ar-SA"/>
    </w:rPr>
  </w:style>
  <w:style w:type="character" w:styleId="1274" w:customStyle="1">
    <w:name w:val="正文文本缩进 Char"/>
    <w:qFormat/>
    <w:rPr>
      <w:rFonts w:eastAsia="宋体"/>
      <w:sz w:val="24"/>
      <w:szCs w:val="24"/>
      <w:lang w:val="en-US" w:eastAsia="zh-CN" w:bidi="ar-SA"/>
    </w:rPr>
  </w:style>
  <w:style w:type="character" w:styleId="1275" w:customStyle="1">
    <w:name w:val="列出段落 Char"/>
    <w:qFormat/>
    <w:rPr>
      <w:rFonts w:ascii="Calibri" w:hAnsi="Calibri" w:eastAsia="宋体"/>
      <w:sz w:val="21"/>
      <w:szCs w:val="22"/>
      <w:lang w:val="en-US" w:eastAsia="zh-CN" w:bidi="ar-SA"/>
    </w:rPr>
  </w:style>
  <w:style w:type="character" w:styleId="1276" w:customStyle="1">
    <w:name w:val="页眉 Char"/>
    <w:qFormat/>
    <w:rPr>
      <w:rFonts w:eastAsia="宋体"/>
      <w:sz w:val="18"/>
      <w:szCs w:val="18"/>
      <w:lang w:val="en-US" w:eastAsia="zh-CN" w:bidi="ar-SA"/>
    </w:rPr>
  </w:style>
  <w:style w:type="character" w:styleId="1277" w:customStyle="1">
    <w:name w:val="标题 2 Char"/>
    <w:qFormat/>
    <w:rPr>
      <w:rFonts w:ascii="Arial" w:hAnsi="Arial" w:eastAsia="黑体"/>
      <w:b/>
      <w:sz w:val="30"/>
      <w:lang w:val="en-US" w:eastAsia="zh-CN" w:bidi="ar-SA"/>
    </w:rPr>
  </w:style>
  <w:style w:type="paragraph" w:styleId="1278" w:customStyle="1">
    <w:name w:val="字元 字元2"/>
    <w:basedOn w:val="1051"/>
    <w:qFormat/>
    <w:rPr>
      <w:rFonts w:ascii="Tahoma" w:hAnsi="Tahoma"/>
      <w:sz w:val="24"/>
      <w:szCs w:val="20"/>
    </w:rPr>
  </w:style>
  <w:style w:type="paragraph" w:styleId="1279" w:customStyle="1">
    <w:name w:val="Char3 Char Char Char2"/>
    <w:basedOn w:val="1051"/>
    <w:qFormat/>
    <w:rPr>
      <w:rFonts w:ascii="Tahoma" w:hAnsi="Tahoma"/>
      <w:sz w:val="24"/>
      <w:szCs w:val="20"/>
    </w:rPr>
  </w:style>
  <w:style w:type="paragraph" w:styleId="1280" w:customStyle="1">
    <w:name w:val="正文文本缩进2"/>
    <w:basedOn w:val="1051"/>
    <w:qFormat/>
    <w:pPr>
      <w:ind w:firstLine="480"/>
      <w:spacing w:line="480" w:lineRule="exact"/>
    </w:pPr>
    <w:rPr>
      <w:rFonts w:ascii="宋体" w:hAnsi="宋体"/>
      <w:sz w:val="24"/>
      <w:lang w:val="zh-CN"/>
    </w:rPr>
  </w:style>
  <w:style w:type="paragraph" w:styleId="1281" w:customStyle="1">
    <w:name w:val="Char3"/>
    <w:basedOn w:val="1051"/>
    <w:qFormat/>
    <w:pPr>
      <w:tabs>
        <w:tab w:val="left" w:pos="360" w:leader="none"/>
      </w:tabs>
    </w:pPr>
    <w:rPr>
      <w:sz w:val="24"/>
    </w:rPr>
  </w:style>
  <w:style w:type="paragraph" w:styleId="1282" w:customStyle="1">
    <w:name w:val="Char Char Char Char Char Char Char Char Char Char Char Char Char Char Char Char1"/>
    <w:basedOn w:val="1051"/>
    <w:qFormat/>
    <w:pPr>
      <w:jc w:val="center"/>
      <w:spacing w:after="160" w:line="240" w:lineRule="exact"/>
      <w:widowControl/>
    </w:pPr>
    <w:rPr>
      <w:rFonts w:ascii="宋体" w:hAnsi="宋体"/>
      <w:b/>
      <w:sz w:val="30"/>
      <w:szCs w:val="30"/>
      <w:lang w:eastAsia="en-US"/>
    </w:rPr>
  </w:style>
  <w:style w:type="paragraph" w:styleId="1283" w:customStyle="1">
    <w:name w:val="Char Char1 Char Char Char Char Char Char1"/>
    <w:basedOn w:val="1051"/>
    <w:qFormat/>
    <w:pPr>
      <w:jc w:val="left"/>
      <w:spacing w:after="160" w:line="240" w:lineRule="exact"/>
      <w:widowControl/>
    </w:pPr>
    <w:rPr>
      <w:rFonts w:ascii="Verdana" w:hAnsi="Verdana" w:eastAsia="仿宋_GB2312"/>
      <w:sz w:val="24"/>
      <w:szCs w:val="20"/>
      <w:lang w:eastAsia="en-US"/>
    </w:rPr>
  </w:style>
  <w:style w:type="paragraph" w:styleId="1284" w:customStyle="1">
    <w:name w:val="列出段落2"/>
    <w:basedOn w:val="1051"/>
    <w:qFormat/>
    <w:pPr>
      <w:ind w:firstLine="420"/>
    </w:pPr>
    <w:rPr>
      <w:rFonts w:ascii="Calibri" w:hAnsi="Calibri"/>
      <w:szCs w:val="22"/>
    </w:rPr>
  </w:style>
  <w:style w:type="paragraph" w:styleId="1285" w:customStyle="1">
    <w:name w:val="Char Char Char1 Char2"/>
    <w:basedOn w:val="1051"/>
    <w:qFormat/>
    <w:rPr>
      <w:rFonts w:ascii="Tahoma" w:hAnsi="Tahoma"/>
      <w:sz w:val="24"/>
      <w:szCs w:val="20"/>
    </w:rPr>
  </w:style>
  <w:style w:type="paragraph" w:styleId="1286" w:customStyle="1">
    <w:name w:val="Char Char Char2"/>
    <w:basedOn w:val="1051"/>
    <w:qFormat/>
    <w:rPr>
      <w:rFonts w:ascii="Tahoma" w:hAnsi="Tahoma"/>
      <w:sz w:val="24"/>
      <w:szCs w:val="20"/>
    </w:rPr>
  </w:style>
  <w:style w:type="paragraph" w:styleId="1287" w:customStyle="1">
    <w:name w:val="Char Char Char Char Char Char Char2"/>
    <w:basedOn w:val="1051"/>
    <w:qFormat/>
    <w:pPr>
      <w:ind w:firstLine="200"/>
      <w:spacing w:line="360" w:lineRule="auto"/>
    </w:pPr>
    <w:rPr>
      <w:rFonts w:eastAsia="仿宋_GB2312"/>
      <w:sz w:val="24"/>
    </w:rPr>
  </w:style>
  <w:style w:type="paragraph" w:styleId="1288" w:customStyle="1">
    <w:name w:val="正文缩进2"/>
    <w:basedOn w:val="1051"/>
    <w:qFormat/>
    <w:pPr>
      <w:ind w:firstLine="567"/>
      <w:spacing w:line="480" w:lineRule="exact"/>
      <w:widowControl/>
    </w:pPr>
    <w:rPr>
      <w:rFonts w:ascii="宋体"/>
      <w:color w:val="000000"/>
      <w:sz w:val="28"/>
      <w:szCs w:val="20"/>
      <w:lang w:val="zh-CN"/>
    </w:rPr>
  </w:style>
  <w:style w:type="paragraph" w:styleId="1289" w:customStyle="1">
    <w:name w:val="修订1"/>
    <w:qFormat/>
    <w:rPr>
      <w:sz w:val="21"/>
      <w:szCs w:val="24"/>
    </w:rPr>
  </w:style>
  <w:style w:type="paragraph" w:styleId="1290" w:customStyle="1">
    <w:name w:val="Char22"/>
    <w:basedOn w:val="1051"/>
    <w:qFormat/>
    <w:rPr>
      <w:rFonts w:ascii="Tahoma" w:hAnsi="Tahoma"/>
      <w:sz w:val="24"/>
      <w:szCs w:val="20"/>
    </w:rPr>
  </w:style>
  <w:style w:type="paragraph" w:styleId="1291" w:customStyle="1">
    <w:name w:val="Char Char Char Char Char Char Char Char Char Char2"/>
    <w:basedOn w:val="1051"/>
    <w:qFormat/>
    <w:rPr>
      <w:rFonts w:ascii="宋体" w:hAnsi="宋体" w:cs="Courier New"/>
      <w:sz w:val="32"/>
      <w:szCs w:val="32"/>
    </w:rPr>
  </w:style>
  <w:style w:type="paragraph" w:styleId="1292" w:customStyle="1">
    <w:name w:val="Char2 Char Char Char Char Char Char1"/>
    <w:basedOn w:val="1051"/>
    <w:qFormat/>
    <w:pPr>
      <w:jc w:val="center"/>
      <w:spacing w:line="400" w:lineRule="exact"/>
      <w:widowControl/>
    </w:pPr>
  </w:style>
  <w:style w:type="character" w:styleId="1293" w:customStyle="1">
    <w:name w:val="页脚 Char"/>
    <w:qFormat/>
    <w:rPr>
      <w:rFonts w:ascii="宋体" w:eastAsia="宋体"/>
      <w:sz w:val="18"/>
      <w:lang w:val="en-US" w:eastAsia="zh-CN" w:bidi="ar-SA"/>
    </w:rPr>
  </w:style>
  <w:style w:type="paragraph" w:styleId="1294" w:customStyle="1">
    <w:name w:val="Char Char41"/>
    <w:basedOn w:val="1051"/>
    <w:qFormat/>
    <w:pPr>
      <w:jc w:val="center"/>
      <w:spacing w:line="400" w:lineRule="exact"/>
      <w:widowControl/>
    </w:pPr>
  </w:style>
  <w:style w:type="character" w:styleId="1295" w:customStyle="1">
    <w:name w:val="批注文字 Char"/>
    <w:uiPriority w:val="99"/>
    <w:qFormat/>
    <w:rPr>
      <w:sz w:val="21"/>
      <w:szCs w:val="24"/>
    </w:rPr>
  </w:style>
  <w:style w:type="character" w:styleId="1296" w:customStyle="1">
    <w:name w:val="标题 Char"/>
    <w:qFormat/>
    <w:rPr>
      <w:b/>
      <w:sz w:val="32"/>
    </w:rPr>
  </w:style>
  <w:style w:type="paragraph" w:styleId="1297" w:customStyle="1">
    <w:name w:val="图例"/>
    <w:basedOn w:val="1051"/>
    <w:qFormat/>
    <w:pPr>
      <w:jc w:val="center"/>
      <w:spacing w:before="120" w:after="120" w:line="360" w:lineRule="auto"/>
    </w:pPr>
    <w:rPr>
      <w:rFonts w:eastAsia="仿宋_GB2312"/>
      <w:b/>
      <w:sz w:val="24"/>
      <w:szCs w:val="20"/>
    </w:rPr>
  </w:style>
  <w:style w:type="table" w:styleId="1298"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99" w:customStyle="1">
    <w:name w:val="Table Paragraph"/>
    <w:basedOn w:val="1051"/>
    <w:uiPriority w:val="1"/>
    <w:qFormat/>
    <w:pPr>
      <w:jc w:val="left"/>
    </w:pPr>
    <w:rPr>
      <w:rFonts w:ascii="宋体" w:hAnsi="宋体" w:cs="宋体"/>
      <w:sz w:val="22"/>
      <w:szCs w:val="22"/>
      <w:lang w:eastAsia="en-US"/>
    </w:rPr>
  </w:style>
  <w:style w:type="paragraph" w:styleId="1300" w:customStyle="1">
    <w:name w:val="成文日期"/>
    <w:basedOn w:val="1051"/>
    <w:link w:val="1301"/>
    <w:qFormat/>
    <w:pPr>
      <w:ind w:right="400" w:firstLine="200"/>
      <w:jc w:val="right"/>
      <w:spacing w:line="570" w:lineRule="exact"/>
    </w:pPr>
    <w:rPr>
      <w:rFonts w:ascii="仿宋_GB2312" w:eastAsia="仿宋_GB2312"/>
      <w:sz w:val="32"/>
      <w:szCs w:val="20"/>
    </w:rPr>
  </w:style>
  <w:style w:type="character" w:styleId="1301" w:customStyle="1">
    <w:name w:val="成文日期 Char"/>
    <w:link w:val="1300"/>
    <w:qFormat/>
    <w:rPr>
      <w:rFonts w:ascii="仿宋_GB2312" w:eastAsia="仿宋_GB2312"/>
      <w:sz w:val="32"/>
    </w:rPr>
  </w:style>
  <w:style w:type="paragraph" w:styleId="1302">
    <w:name w:val="Revision"/>
    <w:uiPriority w:val="99"/>
    <w:unhideWhenUsed/>
    <w:rPr>
      <w:sz w:val="21"/>
      <w:szCs w:val="24"/>
    </w:rPr>
  </w:style>
  <w:style w:type="paragraph" w:styleId="1303" w:customStyle="1">
    <w:name w:val="正文1"/>
    <w:basedOn w:val="1051"/>
    <w:qFormat/>
    <w:pPr>
      <w:contextualSpacing/>
      <w:ind w:firstLine="200"/>
      <w:jc w:val="left"/>
      <w:spacing w:before="120" w:after="120"/>
      <w:widowControl/>
    </w:pPr>
    <w:rPr>
      <w:rFonts w:ascii="Calibri" w:hAnsi="Calibri" w:eastAsia="Adobe 仿宋 Std R"/>
      <w:sz w:val="20"/>
      <w:szCs w:val="21"/>
    </w:rPr>
  </w:style>
  <w:style w:type="character" w:styleId="1304" w:customStyle="1">
    <w:name w:val="材料标题 Char"/>
    <w:link w:val="1305"/>
    <w:qFormat/>
    <w:rPr>
      <w:rFonts w:ascii="方正小标宋简体" w:eastAsia="方正小标宋简体"/>
      <w:color w:val="000000"/>
      <w:sz w:val="44"/>
      <w:szCs w:val="44"/>
    </w:rPr>
  </w:style>
  <w:style w:type="paragraph" w:styleId="1305" w:customStyle="1">
    <w:name w:val="材料标题"/>
    <w:basedOn w:val="1051"/>
    <w:link w:val="1304"/>
    <w:qFormat/>
    <w:pPr>
      <w:jc w:val="center"/>
      <w:spacing w:line="700" w:lineRule="exact"/>
    </w:pPr>
    <w:rPr>
      <w:rFonts w:ascii="方正小标宋简体" w:eastAsia="方正小标宋简体"/>
      <w:color w:val="000000"/>
      <w:sz w:val="44"/>
      <w:szCs w:val="44"/>
    </w:rPr>
  </w:style>
  <w:style w:type="character" w:styleId="1306">
    <w:name w:val="Unresolved Mention"/>
    <w:uiPriority w:val="99"/>
    <w:semiHidden/>
    <w:unhideWhenUsed/>
    <w:rPr>
      <w:color w:val="605e5c"/>
      <w:shd w:val="clear" w:color="auto" w:fill="e1dfdd"/>
    </w:rPr>
  </w:style>
  <w:style w:type="character" w:styleId="1307" w:customStyle="1">
    <w:name w:val="Default Char"/>
    <w:link w:val="1064"/>
    <w:qFormat/>
    <w:rPr>
      <w:rFonts w:ascii="Symbol" w:hAnsi="Symbol" w:cs="Symbol"/>
      <w:color w:val="000000"/>
      <w:sz w:val="24"/>
      <w:szCs w:val="24"/>
    </w:rPr>
  </w:style>
  <w:style w:type="paragraph" w:styleId="1308">
    <w:name w:val="TOC Heading"/>
    <w:basedOn w:val="1052"/>
    <w:next w:val="1051"/>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309" w:customStyle="1">
    <w:name w:val="页脚 字符"/>
    <w:basedOn w:val="1061"/>
    <w:uiPriority w:val="99"/>
  </w:style>
  <w:style w:type="character" w:styleId="1310" w:customStyle="1">
    <w:name w:val="列表段落 字符"/>
    <w:link w:val="1311"/>
    <w:uiPriority w:val="34"/>
    <w:qFormat/>
    <w:rPr>
      <w:rFonts w:ascii="Calibri" w:hAnsi="Calibri"/>
    </w:rPr>
  </w:style>
  <w:style w:type="paragraph" w:styleId="1311" w:customStyle="1">
    <w:name w:val="列表段落1"/>
    <w:basedOn w:val="1051"/>
    <w:link w:val="1310"/>
    <w:uiPriority w:val="34"/>
    <w:qFormat/>
    <w:pPr>
      <w:ind w:firstLine="420"/>
    </w:pPr>
    <w:rPr>
      <w:rFonts w:ascii="Calibri" w:hAnsi="Calibri"/>
      <w:sz w:val="20"/>
      <w:szCs w:val="20"/>
    </w:rPr>
  </w:style>
  <w:style w:type="paragraph" w:styleId="1312">
    <w:name w:val="toc 1"/>
    <w:basedOn w:val="1051"/>
    <w:next w:val="1051"/>
    <w:uiPriority w:val="39"/>
    <w:qFormat/>
  </w:style>
  <w:style w:type="paragraph" w:styleId="1313">
    <w:name w:val="toc 2"/>
    <w:basedOn w:val="1051"/>
    <w:next w:val="1051"/>
    <w:uiPriority w:val="39"/>
    <w:qFormat/>
    <w:pPr>
      <w:ind w:left="420"/>
    </w:pPr>
  </w:style>
  <w:style w:type="paragraph" w:styleId="1314">
    <w:name w:val="toc 3"/>
    <w:basedOn w:val="1051"/>
    <w:next w:val="1051"/>
    <w:uiPriority w:val="39"/>
    <w:qFormat/>
    <w:pPr>
      <w:ind w:left="840"/>
    </w:pPr>
  </w:style>
  <w:style w:type="paragraph" w:styleId="1315" w:customStyle="1">
    <w:name w:val="索引 41"/>
    <w:basedOn w:val="1051"/>
    <w:next w:val="1051"/>
    <w:semiHidden/>
    <w:qFormat/>
    <w:pPr>
      <w:ind w:left="1260"/>
    </w:pPr>
    <w:rPr>
      <w:rFonts w:ascii="Calibri" w:hAnsi="Calibri" w:eastAsia="Calibri" w:cs="宋体"/>
      <w:sz w:val="20"/>
      <w:lang w:val="zh-CN"/>
    </w:rPr>
  </w:style>
  <w:style w:type="paragraph" w:styleId="1316" w:customStyle="1">
    <w:name w:val="msonormal"/>
    <w:basedOn w:val="1051"/>
    <w:pPr>
      <w:jc w:val="left"/>
      <w:spacing w:before="100" w:beforeAutospacing="1" w:after="100" w:afterAutospacing="1"/>
      <w:widowControl/>
    </w:pPr>
    <w:rPr>
      <w:rFonts w:ascii="宋体" w:hAnsi="宋体" w:cs="宋体"/>
      <w:sz w:val="24"/>
    </w:rPr>
  </w:style>
  <w:style w:type="paragraph" w:styleId="1317" w:customStyle="1">
    <w:name w:val="xl63"/>
    <w:basedOn w:val="105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8" w:customStyle="1">
    <w:name w:val="xl64"/>
    <w:basedOn w:val="105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9" w:customStyle="1">
    <w:name w:val="xl65"/>
    <w:basedOn w:val="1051"/>
    <w:pPr>
      <w:jc w:val="center"/>
      <w:spacing w:before="100" w:beforeAutospacing="1" w:after="100" w:afterAutospacing="1"/>
      <w:widowControl/>
    </w:pPr>
    <w:rPr>
      <w:rFonts w:ascii="宋体" w:hAnsi="宋体" w:cs="宋体"/>
      <w:sz w:val="24"/>
    </w:rPr>
  </w:style>
  <w:style w:type="paragraph" w:styleId="1320" w:customStyle="1">
    <w:name w:val="xl66"/>
    <w:basedOn w:val="1051"/>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21" w:customStyle="1">
    <w:name w:val="xl67"/>
    <w:basedOn w:val="1051"/>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22" w:customStyle="1">
    <w:name w:val="xl68"/>
    <w:basedOn w:val="1051"/>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3" w:customStyle="1">
    <w:name w:val="xl69"/>
    <w:basedOn w:val="1051"/>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4" w:customStyle="1">
    <w:name w:val="xl70"/>
    <w:basedOn w:val="1051"/>
    <w:pPr>
      <w:jc w:val="center"/>
      <w:spacing w:before="100" w:beforeAutospacing="1" w:after="100" w:afterAutospacing="1"/>
      <w:widowControl/>
    </w:pPr>
    <w:rPr>
      <w:rFonts w:ascii="宋体" w:hAnsi="宋体" w:cs="宋体"/>
      <w:sz w:val="24"/>
    </w:rPr>
  </w:style>
  <w:style w:type="paragraph" w:styleId="1325" w:customStyle="1">
    <w:name w:val="xl71"/>
    <w:basedOn w:val="105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6" w:customStyle="1">
    <w:name w:val="xl72"/>
    <w:basedOn w:val="105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7" w:customStyle="1">
    <w:name w:val="xl73"/>
    <w:basedOn w:val="105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8" w:customStyle="1">
    <w:name w:val="xl74"/>
    <w:basedOn w:val="1051"/>
    <w:pPr>
      <w:jc w:val="left"/>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cs="宋体"/>
      <w:b/>
      <w:bCs/>
      <w:sz w:val="22"/>
      <w:szCs w:val="22"/>
    </w:rPr>
  </w:style>
  <w:style w:type="paragraph" w:styleId="1329" w:customStyle="1">
    <w:name w:val="xl75"/>
    <w:basedOn w:val="105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0" w:customStyle="1">
    <w:name w:val="xl76"/>
    <w:basedOn w:val="1051"/>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31" w:customStyle="1">
    <w:name w:val="xl77"/>
    <w:basedOn w:val="105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332" w:customStyle="1">
    <w:name w:val="xl78"/>
    <w:basedOn w:val="1051"/>
    <w:pPr>
      <w:jc w:val="center"/>
      <w:spacing w:before="100" w:beforeAutospacing="1" w:after="100" w:afterAutospacing="1"/>
      <w:shd w:val="clear" w:color="000000" w:fill="ffff00"/>
      <w:widowControl/>
    </w:pPr>
    <w:rPr>
      <w:rFonts w:ascii="宋体" w:hAnsi="宋体" w:cs="宋体"/>
      <w:sz w:val="24"/>
    </w:rPr>
  </w:style>
  <w:style w:type="paragraph" w:styleId="1333" w:customStyle="1">
    <w:name w:val="xl79"/>
    <w:basedOn w:val="105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4" w:customStyle="1">
    <w:name w:val="xl80"/>
    <w:basedOn w:val="1051"/>
    <w:pPr>
      <w:jc w:val="center"/>
      <w:spacing w:before="100" w:beforeAutospacing="1" w:after="100" w:afterAutospacing="1"/>
      <w:widowControl/>
    </w:pPr>
    <w:rPr>
      <w:rFonts w:ascii="宋体" w:hAnsi="宋体" w:cs="宋体"/>
      <w:sz w:val="24"/>
    </w:rPr>
  </w:style>
  <w:style w:type="paragraph" w:styleId="1335" w:customStyle="1">
    <w:name w:val="xl81"/>
    <w:basedOn w:val="1051"/>
    <w:pPr>
      <w:jc w:val="left"/>
      <w:spacing w:before="100" w:beforeAutospacing="1" w:after="100" w:afterAutospacing="1"/>
      <w:widowControl/>
    </w:pPr>
    <w:rPr>
      <w:rFonts w:ascii="宋体" w:hAnsi="宋体" w:cs="宋体"/>
      <w:sz w:val="24"/>
    </w:rPr>
  </w:style>
  <w:style w:type="paragraph" w:styleId="1336" w:customStyle="1">
    <w:name w:val="xl82"/>
    <w:basedOn w:val="1051"/>
    <w:pPr>
      <w:jc w:val="center"/>
      <w:spacing w:before="100" w:beforeAutospacing="1" w:after="100" w:afterAutospacing="1"/>
      <w:shd w:val="clear" w:color="000000" w:fill="ffc000"/>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337" w:customStyle="1">
    <w:name w:val="xl83"/>
    <w:basedOn w:val="1051"/>
    <w:pPr>
      <w:jc w:val="center"/>
      <w:spacing w:before="100" w:beforeAutospacing="1" w:after="100" w:afterAutospacing="1"/>
      <w:widowControl/>
    </w:pPr>
    <w:rPr>
      <w:rFonts w:ascii="宋体" w:hAnsi="宋体" w:cs="宋体"/>
      <w:sz w:val="24"/>
    </w:rPr>
  </w:style>
  <w:style w:type="paragraph" w:styleId="1338" w:customStyle="1">
    <w:name w:val="xl84"/>
    <w:basedOn w:val="1051"/>
    <w:pPr>
      <w:jc w:val="left"/>
      <w:spacing w:before="100" w:beforeAutospacing="1" w:after="100" w:afterAutospacing="1"/>
      <w:widowControl/>
    </w:pPr>
    <w:rPr>
      <w:rFonts w:ascii="宋体" w:hAnsi="宋体" w:cs="宋体"/>
      <w:sz w:val="24"/>
    </w:rPr>
  </w:style>
  <w:style w:type="paragraph" w:styleId="1339" w:customStyle="1">
    <w:name w:val="xl85"/>
    <w:basedOn w:val="1051"/>
    <w:pPr>
      <w:jc w:val="center"/>
      <w:spacing w:before="100" w:beforeAutospacing="1" w:after="100" w:afterAutospacing="1"/>
      <w:shd w:val="clear" w:color="000000" w:fill="ffc000"/>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table" w:styleId="1340">
    <w:name w:val="Plain Table 1"/>
    <w:basedOn w:val="1062"/>
    <w:uiPriority w:val="59"/>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341">
    <w:name w:val="Subtitle"/>
    <w:basedOn w:val="1051"/>
    <w:next w:val="1051"/>
    <w:link w:val="1342"/>
    <w:uiPriority w:val="11"/>
    <w:qFormat/>
    <w:pPr>
      <w:numPr>
        <w:ilvl w:val="1"/>
      </w:numPr>
      <w:jc w:val="center"/>
      <w:spacing w:after="160" w:line="278" w:lineRule="auto"/>
    </w:pPr>
    <w:rPr>
      <w:rFonts w:asciiTheme="majorHAnsi" w:hAnsiTheme="majorHAnsi" w:eastAsiaTheme="majorEastAsia" w:cstheme="majorBidi"/>
      <w:color w:val="595959" w:themeColor="text1" w:themeTint="A6"/>
      <w:spacing w:val="15"/>
      <w:sz w:val="28"/>
      <w:szCs w:val="28"/>
      <w14:ligatures w14:val="standardContextual"/>
    </w:rPr>
  </w:style>
  <w:style w:type="character" w:styleId="1342" w:customStyle="1">
    <w:name w:val="副标题 字符"/>
    <w:basedOn w:val="1061"/>
    <w:link w:val="1341"/>
    <w:uiPriority w:val="11"/>
    <w:rPr>
      <w:rFonts w:asciiTheme="majorHAnsi" w:hAnsiTheme="majorHAnsi" w:eastAsiaTheme="majorEastAsia" w:cstheme="majorBidi"/>
      <w:color w:val="595959" w:themeColor="text1" w:themeTint="A6"/>
      <w:spacing w:val="15"/>
      <w:sz w:val="28"/>
      <w:szCs w:val="28"/>
      <w14:ligatures w14:val="standardContextual"/>
    </w:rPr>
  </w:style>
  <w:style w:type="paragraph" w:styleId="1343">
    <w:name w:val="Quote"/>
    <w:basedOn w:val="1051"/>
    <w:next w:val="1051"/>
    <w:link w:val="1344"/>
    <w:uiPriority w:val="29"/>
    <w:qFormat/>
    <w:pPr>
      <w:jc w:val="center"/>
      <w:spacing w:before="160" w:after="160" w:line="278" w:lineRule="auto"/>
    </w:pPr>
    <w:rPr>
      <w:rFonts w:asciiTheme="minorHAnsi" w:hAnsiTheme="minorHAnsi" w:eastAsiaTheme="minorEastAsia" w:cstheme="minorBidi"/>
      <w:i/>
      <w:iCs/>
      <w:color w:val="404040" w:themeColor="text1" w:themeTint="BF"/>
      <w:sz w:val="22"/>
      <w14:ligatures w14:val="standardContextual"/>
    </w:rPr>
  </w:style>
  <w:style w:type="character" w:styleId="1344" w:customStyle="1">
    <w:name w:val="引用 字符"/>
    <w:basedOn w:val="1061"/>
    <w:link w:val="1343"/>
    <w:uiPriority w:val="29"/>
    <w:rPr>
      <w:rFonts w:asciiTheme="minorHAnsi" w:hAnsiTheme="minorHAnsi" w:eastAsiaTheme="minorEastAsia" w:cstheme="minorBidi"/>
      <w:i/>
      <w:iCs/>
      <w:color w:val="404040" w:themeColor="text1" w:themeTint="BF"/>
      <w:sz w:val="22"/>
      <w:szCs w:val="24"/>
      <w14:ligatures w14:val="standardContextual"/>
    </w:rPr>
  </w:style>
  <w:style w:type="paragraph" w:styleId="1345">
    <w:name w:val="List Paragraph"/>
    <w:basedOn w:val="1051"/>
    <w:uiPriority w:val="34"/>
    <w:qFormat/>
    <w:pPr>
      <w:contextualSpacing/>
      <w:ind w:left="720"/>
      <w:jc w:val="left"/>
      <w:spacing w:after="160" w:line="278" w:lineRule="auto"/>
    </w:pPr>
    <w:rPr>
      <w:rFonts w:asciiTheme="minorHAnsi" w:hAnsiTheme="minorHAnsi" w:eastAsiaTheme="minorEastAsia" w:cstheme="minorBidi"/>
      <w:sz w:val="22"/>
      <w14:ligatures w14:val="standardContextual"/>
    </w:rPr>
  </w:style>
  <w:style w:type="character" w:styleId="1346">
    <w:name w:val="Intense Emphasis"/>
    <w:basedOn w:val="1061"/>
    <w:uiPriority w:val="21"/>
    <w:qFormat/>
    <w:rPr>
      <w:i/>
      <w:iCs/>
      <w:color w:val="2f5496" w:themeColor="accent1" w:themeShade="BF"/>
    </w:rPr>
  </w:style>
  <w:style w:type="paragraph" w:styleId="1347">
    <w:name w:val="Intense Quote"/>
    <w:basedOn w:val="1051"/>
    <w:next w:val="1051"/>
    <w:link w:val="1348"/>
    <w:uiPriority w:val="30"/>
    <w:qFormat/>
    <w:pPr>
      <w:ind w:left="864" w:right="864"/>
      <w:jc w:val="center"/>
      <w:spacing w:before="360" w:after="360" w:line="278" w:lineRule="auto"/>
      <w:pBdr>
        <w:top w:val="single" w:color="2F5496" w:themeColor="accent1" w:themeShade="BF" w:sz="4" w:space="10"/>
        <w:bottom w:val="single" w:color="2F5496" w:themeColor="accent1" w:themeShade="BF" w:sz="4" w:space="10"/>
      </w:pBdr>
    </w:pPr>
    <w:rPr>
      <w:rFonts w:asciiTheme="minorHAnsi" w:hAnsiTheme="minorHAnsi" w:eastAsiaTheme="minorEastAsia" w:cstheme="minorBidi"/>
      <w:i/>
      <w:iCs/>
      <w:color w:val="2f5496" w:themeColor="accent1" w:themeShade="BF"/>
      <w:sz w:val="22"/>
      <w14:ligatures w14:val="standardContextual"/>
    </w:rPr>
  </w:style>
  <w:style w:type="character" w:styleId="1348" w:customStyle="1">
    <w:name w:val="明显引用 字符"/>
    <w:basedOn w:val="1061"/>
    <w:link w:val="1347"/>
    <w:uiPriority w:val="30"/>
    <w:rPr>
      <w:rFonts w:asciiTheme="minorHAnsi" w:hAnsiTheme="minorHAnsi" w:eastAsiaTheme="minorEastAsia" w:cstheme="minorBidi"/>
      <w:i/>
      <w:iCs/>
      <w:color w:val="2f5496" w:themeColor="accent1" w:themeShade="BF"/>
      <w:sz w:val="22"/>
      <w:szCs w:val="24"/>
      <w14:ligatures w14:val="standardContextual"/>
    </w:rPr>
  </w:style>
  <w:style w:type="character" w:styleId="1349">
    <w:name w:val="Intense Reference"/>
    <w:basedOn w:val="1061"/>
    <w:uiPriority w:val="32"/>
    <w:qFormat/>
    <w:rPr>
      <w:b/>
      <w:bCs/>
      <w:smallCaps/>
      <w:color w:val="2f5496" w:themeColor="accent1" w:themeShade="BF"/>
      <w:spacing w:val="5"/>
    </w:rPr>
  </w:style>
  <w:style w:type="paragraph" w:styleId="1350" w:customStyle="1">
    <w:name w:val="font10"/>
    <w:basedOn w:val="1051"/>
    <w:pPr>
      <w:jc w:val="left"/>
      <w:spacing w:before="100" w:beforeAutospacing="1" w:after="100" w:afterAutospacing="1"/>
      <w:widowControl/>
    </w:pPr>
    <w:rPr>
      <w:rFonts w:ascii="宋体" w:hAnsi="宋体" w:cs="宋体"/>
      <w:sz w:val="22"/>
      <w:szCs w:val="22"/>
    </w:rPr>
  </w:style>
  <w:style w:type="paragraph" w:styleId="1351" w:customStyle="1">
    <w:name w:val="font11"/>
    <w:basedOn w:val="1051"/>
    <w:pPr>
      <w:jc w:val="left"/>
      <w:spacing w:before="100" w:beforeAutospacing="1" w:after="100" w:afterAutospacing="1"/>
      <w:widowControl/>
    </w:pPr>
    <w:rPr>
      <w:rFonts w:ascii="Calibri" w:hAnsi="Calibri" w:cs="Calibri"/>
      <w:sz w:val="22"/>
      <w:szCs w:val="22"/>
    </w:rPr>
  </w:style>
  <w:style w:type="paragraph" w:styleId="1352" w:customStyle="1">
    <w:name w:val="font12"/>
    <w:basedOn w:val="1051"/>
    <w:pPr>
      <w:jc w:val="left"/>
      <w:spacing w:before="100" w:beforeAutospacing="1" w:after="100" w:afterAutospacing="1"/>
      <w:widowControl/>
    </w:pPr>
    <w:rPr>
      <w:rFonts w:ascii="Calibri" w:hAnsi="Calibri" w:cs="Calibri"/>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customXml" Target="../customXml/item1.xml" /><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B1FD-DFC5-472E-8ECE-F77C145E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dc:description/>
  <cp:lastModifiedBy>钱洁</cp:lastModifiedBy>
  <cp:revision>55</cp:revision>
  <dcterms:created xsi:type="dcterms:W3CDTF">2025-05-21T08:28:00Z</dcterms:created>
  <dcterms:modified xsi:type="dcterms:W3CDTF">2025-10-22T08:12:42Z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DC16D8C2780A464A98323DBAC525C01E</vt:lpwstr>
  </property>
</Properties>
</file>